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Layout w:type="fixed"/>
        <w:tblLook w:val="04A0" w:firstRow="1" w:lastRow="0" w:firstColumn="1" w:lastColumn="0" w:noHBand="0" w:noVBand="1"/>
      </w:tblPr>
      <w:tblGrid>
        <w:gridCol w:w="2257"/>
        <w:gridCol w:w="8511"/>
      </w:tblGrid>
      <w:tr w:rsidR="00543908" w:rsidRPr="001911F7" w14:paraId="42F7427C" w14:textId="77777777" w:rsidTr="00A41889">
        <w:tc>
          <w:tcPr>
            <w:tcW w:w="5000" w:type="pct"/>
            <w:gridSpan w:val="2"/>
            <w:shd w:val="clear" w:color="auto" w:fill="D6E3BC" w:themeFill="accent3" w:themeFillTint="66"/>
          </w:tcPr>
          <w:p w14:paraId="16C709A6" w14:textId="17C82EC8" w:rsidR="00543908" w:rsidRDefault="00F44D4A" w:rsidP="00F44D4A">
            <w:pPr>
              <w:rPr>
                <w:rFonts w:asciiTheme="minorHAnsi" w:hAnsiTheme="minorHAnsi" w:cstheme="minorHAnsi"/>
                <w:bCs/>
                <w:sz w:val="22"/>
                <w:szCs w:val="22"/>
                <w:lang w:val="en-GB"/>
              </w:rPr>
            </w:pPr>
            <w:r>
              <w:rPr>
                <w:rFonts w:asciiTheme="minorHAnsi" w:hAnsiTheme="minorHAnsi" w:cstheme="minorHAnsi"/>
                <w:b/>
                <w:sz w:val="22"/>
                <w:szCs w:val="22"/>
                <w:lang w:val="en-US"/>
              </w:rPr>
              <w:t>DIRECT/</w:t>
            </w:r>
            <w:r w:rsidR="00417080">
              <w:rPr>
                <w:rFonts w:asciiTheme="minorHAnsi" w:hAnsiTheme="minorHAnsi" w:cstheme="minorHAnsi"/>
                <w:b/>
                <w:sz w:val="22"/>
                <w:szCs w:val="22"/>
                <w:lang w:val="en-US"/>
              </w:rPr>
              <w:t>OUTPUT</w:t>
            </w:r>
            <w:r w:rsidR="00543908" w:rsidRPr="005B746B">
              <w:rPr>
                <w:rFonts w:asciiTheme="minorHAnsi" w:hAnsiTheme="minorHAnsi" w:cstheme="minorHAnsi"/>
                <w:b/>
                <w:sz w:val="22"/>
                <w:szCs w:val="22"/>
                <w:lang w:val="en-GB"/>
              </w:rPr>
              <w:t xml:space="preserve"> COSTS </w:t>
            </w:r>
            <w:r w:rsidR="00543908" w:rsidRPr="005B746B">
              <w:rPr>
                <w:rFonts w:asciiTheme="minorHAnsi" w:hAnsiTheme="minorHAnsi" w:cstheme="minorHAnsi"/>
                <w:bCs/>
                <w:sz w:val="22"/>
                <w:szCs w:val="22"/>
                <w:lang w:val="en-GB"/>
              </w:rPr>
              <w:t xml:space="preserve">are the costs of all necessary and reasonable inputs, which are </w:t>
            </w:r>
            <w:r w:rsidR="005523E2" w:rsidRPr="005B746B">
              <w:rPr>
                <w:rFonts w:asciiTheme="minorHAnsi" w:hAnsiTheme="minorHAnsi" w:cstheme="minorHAnsi"/>
                <w:bCs/>
                <w:sz w:val="22"/>
                <w:szCs w:val="22"/>
                <w:lang w:val="en-GB"/>
              </w:rPr>
              <w:t xml:space="preserve">linked to and are </w:t>
            </w:r>
            <w:r w:rsidR="00543908" w:rsidRPr="005B746B">
              <w:rPr>
                <w:rFonts w:asciiTheme="minorHAnsi" w:hAnsiTheme="minorHAnsi" w:cstheme="minorHAnsi"/>
                <w:bCs/>
                <w:sz w:val="22"/>
                <w:szCs w:val="22"/>
                <w:lang w:val="en-GB"/>
              </w:rPr>
              <w:t xml:space="preserve">directly necessary to deliver </w:t>
            </w:r>
            <w:r w:rsidR="005523E2" w:rsidRPr="005B746B">
              <w:rPr>
                <w:rFonts w:asciiTheme="minorHAnsi" w:hAnsiTheme="minorHAnsi" w:cstheme="minorHAnsi"/>
                <w:bCs/>
                <w:sz w:val="22"/>
                <w:szCs w:val="22"/>
                <w:lang w:val="en-GB"/>
              </w:rPr>
              <w:t>the outputs.</w:t>
            </w:r>
          </w:p>
          <w:p w14:paraId="4272A380" w14:textId="250A4A09" w:rsidR="00F44D4A" w:rsidRPr="005B746B" w:rsidRDefault="00F44D4A" w:rsidP="00F44D4A">
            <w:pPr>
              <w:rPr>
                <w:rFonts w:asciiTheme="minorHAnsi" w:hAnsiTheme="minorHAnsi" w:cstheme="minorHAnsi"/>
                <w:b/>
                <w:sz w:val="22"/>
                <w:szCs w:val="22"/>
                <w:lang w:val="en-GB"/>
              </w:rPr>
            </w:pPr>
          </w:p>
        </w:tc>
      </w:tr>
      <w:tr w:rsidR="00770BF9" w:rsidRPr="00957D98" w14:paraId="3C142086" w14:textId="1C296D2B" w:rsidTr="00A41889">
        <w:tc>
          <w:tcPr>
            <w:tcW w:w="1048" w:type="pct"/>
            <w:shd w:val="clear" w:color="auto" w:fill="D6E3BC" w:themeFill="accent3" w:themeFillTint="66"/>
          </w:tcPr>
          <w:p w14:paraId="1CA56B93" w14:textId="3E93662D" w:rsidR="00770BF9" w:rsidRPr="005B746B" w:rsidRDefault="00706F03" w:rsidP="00770BF9">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P</w:t>
            </w:r>
            <w:r w:rsidR="00770BF9" w:rsidRPr="005B746B">
              <w:rPr>
                <w:rFonts w:asciiTheme="minorHAnsi" w:hAnsiTheme="minorHAnsi" w:cstheme="minorHAnsi"/>
                <w:sz w:val="22"/>
                <w:szCs w:val="22"/>
                <w:lang w:val="en-GB"/>
              </w:rPr>
              <w:t>roject specific investments/ equipment.</w:t>
            </w:r>
          </w:p>
          <w:p w14:paraId="111C971C" w14:textId="2DAB4310"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Salaries (documented by time registration).</w:t>
            </w:r>
          </w:p>
          <w:p w14:paraId="10DDC333" w14:textId="36AC1444"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Travel</w:t>
            </w:r>
            <w:r w:rsidR="005523E2" w:rsidRPr="005B746B">
              <w:rPr>
                <w:rFonts w:asciiTheme="minorHAnsi" w:hAnsiTheme="minorHAnsi" w:cstheme="minorHAnsi"/>
                <w:sz w:val="22"/>
                <w:szCs w:val="22"/>
                <w:lang w:val="en-GB"/>
              </w:rPr>
              <w:t>s</w:t>
            </w:r>
            <w:r w:rsidRPr="005B746B">
              <w:rPr>
                <w:rFonts w:asciiTheme="minorHAnsi" w:hAnsiTheme="minorHAnsi" w:cstheme="minorHAnsi"/>
                <w:sz w:val="22"/>
                <w:szCs w:val="22"/>
                <w:lang w:val="en-GB"/>
              </w:rPr>
              <w:t>.</w:t>
            </w:r>
          </w:p>
          <w:p w14:paraId="22A03AA8" w14:textId="73F48FD0"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Events, conferences related to out</w:t>
            </w:r>
            <w:r w:rsidR="005523E2" w:rsidRPr="005B746B">
              <w:rPr>
                <w:rFonts w:asciiTheme="minorHAnsi" w:hAnsiTheme="minorHAnsi" w:cstheme="minorHAnsi"/>
                <w:sz w:val="22"/>
                <w:szCs w:val="22"/>
                <w:lang w:val="en-GB"/>
              </w:rPr>
              <w:t>put</w:t>
            </w:r>
            <w:r w:rsidR="00706F03">
              <w:rPr>
                <w:rFonts w:asciiTheme="minorHAnsi" w:hAnsiTheme="minorHAnsi" w:cstheme="minorHAnsi"/>
                <w:sz w:val="22"/>
                <w:szCs w:val="22"/>
                <w:lang w:val="en-GB"/>
              </w:rPr>
              <w:t>s</w:t>
            </w:r>
            <w:r w:rsidRPr="005B746B">
              <w:rPr>
                <w:rFonts w:asciiTheme="minorHAnsi" w:hAnsiTheme="minorHAnsi" w:cstheme="minorHAnsi"/>
                <w:sz w:val="22"/>
                <w:szCs w:val="22"/>
                <w:lang w:val="en-GB"/>
              </w:rPr>
              <w:t>.</w:t>
            </w:r>
          </w:p>
        </w:tc>
        <w:tc>
          <w:tcPr>
            <w:tcW w:w="3952" w:type="pct"/>
            <w:shd w:val="clear" w:color="auto" w:fill="D6E3BC" w:themeFill="accent3" w:themeFillTint="66"/>
          </w:tcPr>
          <w:p w14:paraId="6A5F6D7D" w14:textId="77777777" w:rsidR="00770BF9" w:rsidRPr="005B746B" w:rsidRDefault="00770BF9" w:rsidP="00770BF9">
            <w:pPr>
              <w:rPr>
                <w:rFonts w:asciiTheme="minorHAnsi" w:hAnsiTheme="minorHAnsi" w:cstheme="minorHAnsi"/>
                <w:b/>
                <w:sz w:val="22"/>
                <w:szCs w:val="22"/>
                <w:lang w:val="en-GB"/>
              </w:rPr>
            </w:pPr>
            <w:r w:rsidRPr="005B746B">
              <w:rPr>
                <w:rFonts w:asciiTheme="minorHAnsi" w:hAnsiTheme="minorHAnsi" w:cstheme="minorHAnsi"/>
                <w:b/>
                <w:sz w:val="22"/>
                <w:szCs w:val="22"/>
                <w:lang w:val="en-GB"/>
              </w:rPr>
              <w:t>Guidance and thresholds:</w:t>
            </w:r>
          </w:p>
          <w:p w14:paraId="47BE3A9F" w14:textId="3549D580" w:rsidR="006E08D7" w:rsidRPr="005B746B" w:rsidRDefault="006E08D7" w:rsidP="006E08D7">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Linked and allocated to specific out</w:t>
            </w:r>
            <w:r w:rsidR="00706F03">
              <w:rPr>
                <w:rFonts w:asciiTheme="minorHAnsi" w:hAnsiTheme="minorHAnsi" w:cstheme="minorHAnsi"/>
                <w:sz w:val="22"/>
                <w:szCs w:val="22"/>
                <w:lang w:val="en-GB"/>
              </w:rPr>
              <w:t>puts</w:t>
            </w:r>
            <w:r w:rsidRPr="005B746B">
              <w:rPr>
                <w:rFonts w:asciiTheme="minorHAnsi" w:hAnsiTheme="minorHAnsi" w:cstheme="minorHAnsi"/>
                <w:sz w:val="22"/>
                <w:szCs w:val="22"/>
                <w:lang w:val="en-GB"/>
              </w:rPr>
              <w:t xml:space="preserve"> </w:t>
            </w:r>
            <w:r w:rsidR="00706F03">
              <w:rPr>
                <w:rFonts w:asciiTheme="minorHAnsi" w:hAnsiTheme="minorHAnsi" w:cstheme="minorHAnsi"/>
                <w:sz w:val="22"/>
                <w:szCs w:val="22"/>
                <w:lang w:val="en-GB"/>
              </w:rPr>
              <w:t xml:space="preserve">as per </w:t>
            </w:r>
            <w:r w:rsidRPr="005B746B">
              <w:rPr>
                <w:rFonts w:asciiTheme="minorHAnsi" w:hAnsiTheme="minorHAnsi" w:cstheme="minorHAnsi"/>
                <w:sz w:val="22"/>
                <w:szCs w:val="22"/>
                <w:lang w:val="en-GB"/>
              </w:rPr>
              <w:t>agreed results framework/</w:t>
            </w:r>
            <w:r w:rsidR="00706F03">
              <w:rPr>
                <w:rFonts w:asciiTheme="minorHAnsi" w:hAnsiTheme="minorHAnsi" w:cstheme="minorHAnsi"/>
                <w:sz w:val="22"/>
                <w:szCs w:val="22"/>
                <w:lang w:val="en-GB"/>
              </w:rPr>
              <w:t>T</w:t>
            </w:r>
            <w:r w:rsidRPr="005B746B">
              <w:rPr>
                <w:rFonts w:asciiTheme="minorHAnsi" w:hAnsiTheme="minorHAnsi" w:cstheme="minorHAnsi"/>
                <w:sz w:val="22"/>
                <w:szCs w:val="22"/>
                <w:lang w:val="en-GB"/>
              </w:rPr>
              <w:t xml:space="preserve">heory of </w:t>
            </w:r>
            <w:r w:rsidR="00706F03">
              <w:rPr>
                <w:rFonts w:asciiTheme="minorHAnsi" w:hAnsiTheme="minorHAnsi" w:cstheme="minorHAnsi"/>
                <w:sz w:val="22"/>
                <w:szCs w:val="22"/>
                <w:lang w:val="en-GB"/>
              </w:rPr>
              <w:t>C</w:t>
            </w:r>
            <w:r w:rsidRPr="005B746B">
              <w:rPr>
                <w:rFonts w:asciiTheme="minorHAnsi" w:hAnsiTheme="minorHAnsi" w:cstheme="minorHAnsi"/>
                <w:sz w:val="22"/>
                <w:szCs w:val="22"/>
                <w:lang w:val="en-GB"/>
              </w:rPr>
              <w:t>hange</w:t>
            </w:r>
            <w:r w:rsidR="00706F03">
              <w:rPr>
                <w:rFonts w:asciiTheme="minorHAnsi" w:hAnsiTheme="minorHAnsi" w:cstheme="minorHAnsi"/>
                <w:sz w:val="22"/>
                <w:szCs w:val="22"/>
                <w:lang w:val="en-GB"/>
              </w:rPr>
              <w:t xml:space="preserve"> (</w:t>
            </w:r>
            <w:r w:rsidRPr="005B746B">
              <w:rPr>
                <w:rFonts w:asciiTheme="minorHAnsi" w:hAnsiTheme="minorHAnsi" w:cstheme="minorHAnsi"/>
                <w:sz w:val="22"/>
                <w:szCs w:val="22"/>
                <w:lang w:val="en-GB"/>
              </w:rPr>
              <w:t>ToC).</w:t>
            </w:r>
          </w:p>
          <w:p w14:paraId="69F855BC" w14:textId="1599AA82" w:rsidR="00770BF9" w:rsidRPr="005B746B" w:rsidRDefault="006E08D7"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Related to a</w:t>
            </w:r>
            <w:r w:rsidR="005523E2" w:rsidRPr="005B746B">
              <w:rPr>
                <w:rFonts w:asciiTheme="minorHAnsi" w:hAnsiTheme="minorHAnsi" w:cstheme="minorHAnsi"/>
                <w:sz w:val="22"/>
                <w:szCs w:val="22"/>
                <w:lang w:val="en-GB"/>
              </w:rPr>
              <w:t>ll staff working directly on outputs no matter their physical location</w:t>
            </w:r>
            <w:r w:rsidR="00770BF9" w:rsidRPr="005B746B">
              <w:rPr>
                <w:rFonts w:asciiTheme="minorHAnsi" w:hAnsiTheme="minorHAnsi" w:cstheme="minorHAnsi"/>
                <w:sz w:val="22"/>
                <w:szCs w:val="22"/>
                <w:lang w:val="en-GB"/>
              </w:rPr>
              <w:t>.</w:t>
            </w:r>
          </w:p>
          <w:p w14:paraId="35013DB6" w14:textId="77777777"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Personnel costs shall be documented through time registration.</w:t>
            </w:r>
          </w:p>
          <w:p w14:paraId="0BA92C69" w14:textId="77777777" w:rsidR="00770BF9" w:rsidRPr="005B746B" w:rsidRDefault="00770BF9" w:rsidP="00770BF9">
            <w:pPr>
              <w:rPr>
                <w:rFonts w:asciiTheme="minorHAnsi" w:hAnsiTheme="minorHAnsi" w:cstheme="minorHAnsi"/>
                <w:sz w:val="22"/>
                <w:szCs w:val="22"/>
                <w:lang w:val="en-GB"/>
              </w:rPr>
            </w:pPr>
          </w:p>
          <w:p w14:paraId="741981F2" w14:textId="77777777" w:rsidR="00770BF9" w:rsidRPr="005B746B" w:rsidRDefault="00770BF9" w:rsidP="00770BF9">
            <w:pPr>
              <w:rPr>
                <w:rFonts w:asciiTheme="minorHAnsi" w:hAnsiTheme="minorHAnsi" w:cstheme="minorHAnsi"/>
                <w:b/>
                <w:sz w:val="22"/>
                <w:szCs w:val="22"/>
                <w:lang w:val="en-GB"/>
              </w:rPr>
            </w:pPr>
            <w:r w:rsidRPr="005B746B">
              <w:rPr>
                <w:rFonts w:asciiTheme="minorHAnsi" w:hAnsiTheme="minorHAnsi" w:cstheme="minorHAnsi"/>
                <w:b/>
                <w:sz w:val="22"/>
                <w:szCs w:val="22"/>
                <w:lang w:val="en-GB"/>
              </w:rPr>
              <w:t>Direct activity costs will typically cover the following areas:</w:t>
            </w:r>
          </w:p>
          <w:p w14:paraId="119B1DE6" w14:textId="5A5C20D2"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Project management (i.e.</w:t>
            </w:r>
            <w:r w:rsidR="00706F03">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management of an activity or package(s) of activities that contribute to the targeted out</w:t>
            </w:r>
            <w:r w:rsidR="006E08D7" w:rsidRPr="005B746B">
              <w:rPr>
                <w:rFonts w:asciiTheme="minorHAnsi" w:hAnsiTheme="minorHAnsi" w:cstheme="minorHAnsi"/>
                <w:sz w:val="22"/>
                <w:szCs w:val="22"/>
                <w:lang w:val="en-GB"/>
              </w:rPr>
              <w:t>puts</w:t>
            </w:r>
            <w:r w:rsidRPr="005B746B">
              <w:rPr>
                <w:rFonts w:asciiTheme="minorHAnsi" w:hAnsiTheme="minorHAnsi" w:cstheme="minorHAnsi"/>
                <w:sz w:val="22"/>
                <w:szCs w:val="22"/>
                <w:lang w:val="en-GB"/>
              </w:rPr>
              <w:t>).</w:t>
            </w:r>
          </w:p>
          <w:p w14:paraId="06D6B323" w14:textId="65D2697C"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Technical assistance, monitoring</w:t>
            </w:r>
            <w:r w:rsidR="006E08D7" w:rsidRPr="005B746B">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and compliance.</w:t>
            </w:r>
          </w:p>
          <w:p w14:paraId="75A2EA21" w14:textId="77777777"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Activity specific service delivery.</w:t>
            </w:r>
          </w:p>
          <w:p w14:paraId="05FCD879" w14:textId="77777777"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Activity specific pilot studies and appraisals.</w:t>
            </w:r>
          </w:p>
          <w:p w14:paraId="0D8548AD" w14:textId="1B6408C2"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Project specific advisory and support to local implementing partners (i.e.</w:t>
            </w:r>
            <w:r w:rsidR="00706F03">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supporting local operational capacity and localisation).</w:t>
            </w:r>
          </w:p>
          <w:p w14:paraId="17A91A59" w14:textId="09B77836" w:rsidR="00770BF9" w:rsidRDefault="00770BF9" w:rsidP="006E08D7">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Purchase of physical assets/items for project-specific activity (incl. IT</w:t>
            </w:r>
            <w:r w:rsidR="006E08D7" w:rsidRPr="005B746B">
              <w:rPr>
                <w:rFonts w:asciiTheme="minorHAnsi" w:hAnsiTheme="minorHAnsi" w:cstheme="minorHAnsi"/>
                <w:sz w:val="22"/>
                <w:szCs w:val="22"/>
                <w:lang w:val="en-GB"/>
              </w:rPr>
              <w:t xml:space="preserve"> equipment</w:t>
            </w:r>
            <w:r w:rsidRPr="005B746B">
              <w:rPr>
                <w:rFonts w:asciiTheme="minorHAnsi" w:hAnsiTheme="minorHAnsi" w:cstheme="minorHAnsi"/>
                <w:sz w:val="22"/>
                <w:szCs w:val="22"/>
                <w:lang w:val="en-GB"/>
              </w:rPr>
              <w:t>).</w:t>
            </w:r>
          </w:p>
          <w:p w14:paraId="57D79416" w14:textId="531FC3B6" w:rsidR="00706F03" w:rsidRDefault="00706F03" w:rsidP="00706F03">
            <w:pPr>
              <w:rPr>
                <w:rFonts w:asciiTheme="minorHAnsi" w:hAnsiTheme="minorHAnsi" w:cstheme="minorHAnsi"/>
                <w:sz w:val="22"/>
                <w:szCs w:val="22"/>
                <w:lang w:val="en-GB"/>
              </w:rPr>
            </w:pPr>
          </w:p>
          <w:p w14:paraId="04A3FA68" w14:textId="1737F965" w:rsidR="00706F03" w:rsidRPr="009D1071" w:rsidRDefault="00706F03" w:rsidP="00706F03">
            <w:pPr>
              <w:rPr>
                <w:rFonts w:asciiTheme="minorHAnsi" w:hAnsiTheme="minorHAnsi" w:cstheme="minorHAnsi"/>
                <w:b/>
                <w:bCs/>
                <w:sz w:val="22"/>
                <w:szCs w:val="22"/>
                <w:lang w:val="en-GB"/>
              </w:rPr>
            </w:pPr>
            <w:r w:rsidRPr="009D1071">
              <w:rPr>
                <w:rFonts w:asciiTheme="minorHAnsi" w:hAnsiTheme="minorHAnsi" w:cstheme="minorHAnsi"/>
                <w:b/>
                <w:bCs/>
                <w:sz w:val="22"/>
                <w:szCs w:val="22"/>
                <w:lang w:val="en-GB"/>
              </w:rPr>
              <w:t>DGBP budget and reporting template</w:t>
            </w:r>
          </w:p>
          <w:p w14:paraId="59675D60" w14:textId="0E540022" w:rsidR="00706F03" w:rsidRDefault="009D1071" w:rsidP="00706F03">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w:t>
            </w:r>
            <w:r w:rsidR="00706F03" w:rsidRPr="00417080">
              <w:rPr>
                <w:rFonts w:asciiTheme="minorHAnsi" w:hAnsiTheme="minorHAnsi" w:cstheme="minorHAnsi"/>
                <w:b/>
                <w:bCs/>
                <w:sz w:val="22"/>
                <w:szCs w:val="22"/>
                <w:u w:val="single"/>
                <w:lang w:val="en-GB"/>
              </w:rPr>
              <w:t xml:space="preserve">Project </w:t>
            </w:r>
            <w:r w:rsidRPr="00417080">
              <w:rPr>
                <w:rFonts w:asciiTheme="minorHAnsi" w:hAnsiTheme="minorHAnsi" w:cstheme="minorHAnsi"/>
                <w:b/>
                <w:bCs/>
                <w:sz w:val="22"/>
                <w:szCs w:val="22"/>
                <w:u w:val="single"/>
                <w:lang w:val="en-GB"/>
              </w:rPr>
              <w:t>A</w:t>
            </w:r>
            <w:r w:rsidR="00706F03" w:rsidRPr="00417080">
              <w:rPr>
                <w:rFonts w:asciiTheme="minorHAnsi" w:hAnsiTheme="minorHAnsi" w:cstheme="minorHAnsi"/>
                <w:b/>
                <w:bCs/>
                <w:sz w:val="22"/>
                <w:szCs w:val="22"/>
                <w:u w:val="single"/>
                <w:lang w:val="en-GB"/>
              </w:rPr>
              <w:t>ctivities</w:t>
            </w:r>
            <w:r>
              <w:rPr>
                <w:rFonts w:asciiTheme="minorHAnsi" w:hAnsiTheme="minorHAnsi" w:cstheme="minorHAnsi"/>
                <w:sz w:val="22"/>
                <w:szCs w:val="22"/>
                <w:lang w:val="en-GB"/>
              </w:rPr>
              <w:t>”</w:t>
            </w:r>
            <w:r w:rsidR="00706F03">
              <w:rPr>
                <w:rFonts w:asciiTheme="minorHAnsi" w:hAnsiTheme="minorHAnsi" w:cstheme="minorHAnsi"/>
                <w:sz w:val="22"/>
                <w:szCs w:val="22"/>
                <w:lang w:val="en-GB"/>
              </w:rPr>
              <w:t xml:space="preserve"> are all inputs</w:t>
            </w:r>
            <w:r>
              <w:rPr>
                <w:rFonts w:asciiTheme="minorHAnsi" w:hAnsiTheme="minorHAnsi" w:cstheme="minorHAnsi"/>
                <w:sz w:val="22"/>
                <w:szCs w:val="22"/>
                <w:lang w:val="en-GB"/>
              </w:rPr>
              <w:t xml:space="preserve"> excluding staff inputs/expenses</w:t>
            </w:r>
            <w:r w:rsidR="00AE0469">
              <w:rPr>
                <w:rFonts w:asciiTheme="minorHAnsi" w:hAnsiTheme="minorHAnsi" w:cstheme="minorHAnsi"/>
                <w:sz w:val="22"/>
                <w:szCs w:val="22"/>
                <w:lang w:val="en-GB"/>
              </w:rPr>
              <w:t>. Thereby, it includes consultancies, workshop and seminar costs, minor equipment, communication materials etc.</w:t>
            </w:r>
          </w:p>
          <w:p w14:paraId="5092CAC2" w14:textId="3869A832" w:rsidR="009D1071" w:rsidRDefault="009D1071" w:rsidP="00706F03">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w:t>
            </w:r>
            <w:r w:rsidRPr="009D1071">
              <w:rPr>
                <w:rFonts w:asciiTheme="minorHAnsi" w:hAnsiTheme="minorHAnsi" w:cstheme="minorHAnsi"/>
                <w:b/>
                <w:bCs/>
                <w:sz w:val="22"/>
                <w:szCs w:val="22"/>
                <w:u w:val="single"/>
                <w:lang w:val="en-GB"/>
              </w:rPr>
              <w:t>Investments</w:t>
            </w:r>
            <w:r>
              <w:rPr>
                <w:rFonts w:asciiTheme="minorHAnsi" w:hAnsiTheme="minorHAnsi" w:cstheme="minorHAnsi"/>
                <w:sz w:val="22"/>
                <w:szCs w:val="22"/>
                <w:lang w:val="en-GB"/>
              </w:rPr>
              <w:t xml:space="preserve">” are all </w:t>
            </w:r>
            <w:r w:rsidR="00AE0469">
              <w:rPr>
                <w:rFonts w:asciiTheme="minorHAnsi" w:hAnsiTheme="minorHAnsi" w:cstheme="minorHAnsi"/>
                <w:sz w:val="22"/>
                <w:szCs w:val="22"/>
                <w:lang w:val="en-GB"/>
              </w:rPr>
              <w:t>equipment/assets</w:t>
            </w:r>
            <w:r w:rsidR="00F44D4A">
              <w:rPr>
                <w:rFonts w:asciiTheme="minorHAnsi" w:hAnsiTheme="minorHAnsi" w:cstheme="minorHAnsi"/>
                <w:sz w:val="22"/>
                <w:szCs w:val="22"/>
                <w:lang w:val="en-GB"/>
              </w:rPr>
              <w:t xml:space="preserve"> </w:t>
            </w:r>
            <w:r>
              <w:rPr>
                <w:rFonts w:asciiTheme="minorHAnsi" w:hAnsiTheme="minorHAnsi" w:cstheme="minorHAnsi"/>
                <w:sz w:val="22"/>
                <w:szCs w:val="22"/>
                <w:lang w:val="en-GB"/>
              </w:rPr>
              <w:t>with a multiyear use</w:t>
            </w:r>
            <w:r w:rsidR="00AE0469">
              <w:rPr>
                <w:rFonts w:asciiTheme="minorHAnsi" w:hAnsiTheme="minorHAnsi" w:cstheme="minorHAnsi"/>
                <w:sz w:val="22"/>
                <w:szCs w:val="22"/>
                <w:lang w:val="en-GB"/>
              </w:rPr>
              <w:t xml:space="preserve"> and</w:t>
            </w:r>
            <w:r>
              <w:rPr>
                <w:rFonts w:asciiTheme="minorHAnsi" w:hAnsiTheme="minorHAnsi" w:cstheme="minorHAnsi"/>
                <w:sz w:val="22"/>
                <w:szCs w:val="22"/>
                <w:lang w:val="en-GB"/>
              </w:rPr>
              <w:t xml:space="preserve"> acquired at a cost above DKK 3,500. All such assets must be included in a fixed asset list.</w:t>
            </w:r>
          </w:p>
          <w:p w14:paraId="33730E25" w14:textId="27122E80" w:rsidR="009D1071" w:rsidRPr="00417080" w:rsidRDefault="009D1071" w:rsidP="00417080">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w:t>
            </w:r>
            <w:r w:rsidRPr="009D1071">
              <w:rPr>
                <w:rFonts w:asciiTheme="minorHAnsi" w:hAnsiTheme="minorHAnsi" w:cstheme="minorHAnsi"/>
                <w:b/>
                <w:bCs/>
                <w:sz w:val="22"/>
                <w:szCs w:val="22"/>
                <w:u w:val="single"/>
                <w:lang w:val="en-GB"/>
              </w:rPr>
              <w:t>Staff Inputs</w:t>
            </w:r>
            <w:r>
              <w:rPr>
                <w:rFonts w:asciiTheme="minorHAnsi" w:hAnsiTheme="minorHAnsi" w:cstheme="minorHAnsi"/>
                <w:sz w:val="22"/>
                <w:szCs w:val="22"/>
                <w:lang w:val="en-GB"/>
              </w:rPr>
              <w:t xml:space="preserve">” are all inputs related to the </w:t>
            </w:r>
            <w:r w:rsidR="00F44D4A">
              <w:rPr>
                <w:rFonts w:asciiTheme="minorHAnsi" w:hAnsiTheme="minorHAnsi" w:cstheme="minorHAnsi"/>
                <w:sz w:val="22"/>
                <w:szCs w:val="22"/>
                <w:lang w:val="en-GB"/>
              </w:rPr>
              <w:t xml:space="preserve">specific </w:t>
            </w:r>
            <w:r>
              <w:rPr>
                <w:rFonts w:asciiTheme="minorHAnsi" w:hAnsiTheme="minorHAnsi" w:cstheme="minorHAnsi"/>
                <w:sz w:val="22"/>
                <w:szCs w:val="22"/>
                <w:lang w:val="en-GB"/>
              </w:rPr>
              <w:t xml:space="preserve">DGBP </w:t>
            </w:r>
            <w:r w:rsidR="00F44D4A">
              <w:rPr>
                <w:rFonts w:asciiTheme="minorHAnsi" w:hAnsiTheme="minorHAnsi" w:cstheme="minorHAnsi"/>
                <w:sz w:val="22"/>
                <w:szCs w:val="22"/>
                <w:lang w:val="en-GB"/>
              </w:rPr>
              <w:t>outputs</w:t>
            </w:r>
            <w:r w:rsidR="00417080">
              <w:rPr>
                <w:rFonts w:asciiTheme="minorHAnsi" w:hAnsiTheme="minorHAnsi" w:cstheme="minorHAnsi"/>
                <w:sz w:val="22"/>
                <w:szCs w:val="22"/>
                <w:lang w:val="en-GB"/>
              </w:rPr>
              <w:t xml:space="preserve"> at </w:t>
            </w:r>
            <w:r>
              <w:rPr>
                <w:rFonts w:asciiTheme="minorHAnsi" w:hAnsiTheme="minorHAnsi" w:cstheme="minorHAnsi"/>
                <w:sz w:val="22"/>
                <w:szCs w:val="22"/>
                <w:lang w:val="en-GB"/>
              </w:rPr>
              <w:t>cost price</w:t>
            </w:r>
            <w:r w:rsidR="00AE0469">
              <w:rPr>
                <w:rFonts w:asciiTheme="minorHAnsi" w:hAnsiTheme="minorHAnsi" w:cstheme="minorHAnsi"/>
                <w:sz w:val="22"/>
                <w:szCs w:val="22"/>
                <w:lang w:val="en-GB"/>
              </w:rPr>
              <w:t>, including all statutory costs</w:t>
            </w:r>
            <w:r>
              <w:rPr>
                <w:rFonts w:asciiTheme="minorHAnsi" w:hAnsiTheme="minorHAnsi" w:cstheme="minorHAnsi"/>
                <w:sz w:val="22"/>
                <w:szCs w:val="22"/>
                <w:lang w:val="en-GB"/>
              </w:rPr>
              <w:t>.</w:t>
            </w:r>
          </w:p>
          <w:p w14:paraId="05DAF5CB" w14:textId="7588AEDC" w:rsidR="00543908" w:rsidRPr="005B746B" w:rsidRDefault="00543908" w:rsidP="006E08D7">
            <w:pPr>
              <w:rPr>
                <w:rFonts w:asciiTheme="minorHAnsi" w:hAnsiTheme="minorHAnsi" w:cstheme="minorHAnsi"/>
                <w:sz w:val="22"/>
                <w:szCs w:val="22"/>
                <w:lang w:val="en-GB"/>
              </w:rPr>
            </w:pPr>
          </w:p>
        </w:tc>
      </w:tr>
      <w:tr w:rsidR="00543908" w:rsidRPr="00957D98" w14:paraId="61D5A62A" w14:textId="77777777" w:rsidTr="00A41889">
        <w:tc>
          <w:tcPr>
            <w:tcW w:w="5000" w:type="pct"/>
            <w:gridSpan w:val="2"/>
            <w:shd w:val="clear" w:color="auto" w:fill="FBD4B4" w:themeFill="accent6" w:themeFillTint="66"/>
          </w:tcPr>
          <w:p w14:paraId="1FD64D31" w14:textId="2BCF09D7" w:rsidR="00543908" w:rsidRPr="005B746B" w:rsidRDefault="00543908" w:rsidP="00770BF9">
            <w:pPr>
              <w:rPr>
                <w:rFonts w:asciiTheme="minorHAnsi" w:hAnsiTheme="minorHAnsi" w:cstheme="minorHAnsi"/>
                <w:b/>
                <w:sz w:val="22"/>
                <w:szCs w:val="22"/>
                <w:lang w:val="en-GB"/>
              </w:rPr>
            </w:pPr>
            <w:r w:rsidRPr="005B746B">
              <w:rPr>
                <w:rFonts w:asciiTheme="minorHAnsi" w:hAnsiTheme="minorHAnsi" w:cstheme="minorHAnsi"/>
                <w:b/>
                <w:sz w:val="22"/>
                <w:szCs w:val="22"/>
                <w:lang w:val="en-GB"/>
              </w:rPr>
              <w:t>PRO</w:t>
            </w:r>
            <w:r w:rsidR="00417080">
              <w:rPr>
                <w:rFonts w:asciiTheme="minorHAnsi" w:hAnsiTheme="minorHAnsi" w:cstheme="minorHAnsi"/>
                <w:b/>
                <w:sz w:val="22"/>
                <w:szCs w:val="22"/>
                <w:lang w:val="en-GB"/>
              </w:rPr>
              <w:t>JECT</w:t>
            </w:r>
            <w:r w:rsidRPr="005B746B">
              <w:rPr>
                <w:rFonts w:asciiTheme="minorHAnsi" w:hAnsiTheme="minorHAnsi" w:cstheme="minorHAnsi"/>
                <w:b/>
                <w:sz w:val="22"/>
                <w:szCs w:val="22"/>
                <w:lang w:val="en-GB"/>
              </w:rPr>
              <w:t xml:space="preserve"> SUPPORT COSTS</w:t>
            </w:r>
            <w:r w:rsidR="005523E2" w:rsidRPr="005B746B">
              <w:rPr>
                <w:rFonts w:asciiTheme="minorHAnsi" w:hAnsiTheme="minorHAnsi" w:cstheme="minorHAnsi"/>
                <w:b/>
                <w:sz w:val="22"/>
                <w:szCs w:val="22"/>
                <w:lang w:val="en-GB"/>
              </w:rPr>
              <w:t xml:space="preserve"> </w:t>
            </w:r>
            <w:r w:rsidR="005523E2" w:rsidRPr="005B746B">
              <w:rPr>
                <w:rFonts w:asciiTheme="minorHAnsi" w:hAnsiTheme="minorHAnsi" w:cstheme="minorHAnsi"/>
                <w:bCs/>
                <w:sz w:val="22"/>
                <w:szCs w:val="22"/>
                <w:lang w:val="en-GB"/>
              </w:rPr>
              <w:t xml:space="preserve">are the costs required to support the delivery of the project, but which cannot be directly linked to </w:t>
            </w:r>
            <w:r w:rsidR="00417080">
              <w:rPr>
                <w:rFonts w:asciiTheme="minorHAnsi" w:hAnsiTheme="minorHAnsi" w:cstheme="minorHAnsi"/>
                <w:bCs/>
                <w:sz w:val="22"/>
                <w:szCs w:val="22"/>
                <w:lang w:val="en-GB"/>
              </w:rPr>
              <w:t>a specific</w:t>
            </w:r>
            <w:r w:rsidR="005523E2" w:rsidRPr="005B746B">
              <w:rPr>
                <w:rFonts w:asciiTheme="minorHAnsi" w:hAnsiTheme="minorHAnsi" w:cstheme="minorHAnsi"/>
                <w:bCs/>
                <w:sz w:val="22"/>
                <w:szCs w:val="22"/>
                <w:lang w:val="en-GB"/>
              </w:rPr>
              <w:t xml:space="preserve"> output. It includes project and grant management, technical delivery, quality control functions, visibility and communications, human </w:t>
            </w:r>
            <w:r w:rsidR="00F44D4A">
              <w:rPr>
                <w:rFonts w:asciiTheme="minorHAnsi" w:hAnsiTheme="minorHAnsi" w:cstheme="minorHAnsi"/>
                <w:bCs/>
                <w:sz w:val="22"/>
                <w:szCs w:val="22"/>
                <w:lang w:val="en-GB"/>
              </w:rPr>
              <w:t>r</w:t>
            </w:r>
            <w:r w:rsidR="005523E2" w:rsidRPr="005B746B">
              <w:rPr>
                <w:rFonts w:asciiTheme="minorHAnsi" w:hAnsiTheme="minorHAnsi" w:cstheme="minorHAnsi"/>
                <w:bCs/>
                <w:sz w:val="22"/>
                <w:szCs w:val="22"/>
                <w:lang w:val="en-GB"/>
              </w:rPr>
              <w:t>esources and security, compliance, finance, procurement, payroll, information technology and administration.</w:t>
            </w:r>
          </w:p>
          <w:p w14:paraId="53B1AA0D" w14:textId="6A502632" w:rsidR="00543908" w:rsidRPr="005B746B" w:rsidRDefault="00543908" w:rsidP="00770BF9">
            <w:pPr>
              <w:rPr>
                <w:rFonts w:asciiTheme="minorHAnsi" w:hAnsiTheme="minorHAnsi" w:cstheme="minorHAnsi"/>
                <w:b/>
                <w:sz w:val="22"/>
                <w:szCs w:val="22"/>
                <w:lang w:val="en-GB"/>
              </w:rPr>
            </w:pPr>
          </w:p>
        </w:tc>
      </w:tr>
      <w:tr w:rsidR="00770BF9" w:rsidRPr="00957D98" w14:paraId="7E0921AB" w14:textId="77777777" w:rsidTr="00A41889">
        <w:tc>
          <w:tcPr>
            <w:tcW w:w="1048" w:type="pct"/>
            <w:shd w:val="clear" w:color="auto" w:fill="FBD4B4" w:themeFill="accent6" w:themeFillTint="66"/>
          </w:tcPr>
          <w:p w14:paraId="4E734499" w14:textId="7ACFADE1"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Salaries related to pro</w:t>
            </w:r>
            <w:r w:rsidR="00F44D4A">
              <w:rPr>
                <w:rFonts w:asciiTheme="minorHAnsi" w:hAnsiTheme="minorHAnsi" w:cstheme="minorHAnsi"/>
                <w:sz w:val="22"/>
                <w:szCs w:val="22"/>
                <w:lang w:val="en-GB"/>
              </w:rPr>
              <w:t>ject</w:t>
            </w:r>
            <w:r w:rsidRPr="005B746B">
              <w:rPr>
                <w:rFonts w:asciiTheme="minorHAnsi" w:hAnsiTheme="minorHAnsi" w:cstheme="minorHAnsi"/>
                <w:sz w:val="22"/>
                <w:szCs w:val="22"/>
                <w:lang w:val="en-GB"/>
              </w:rPr>
              <w:t xml:space="preserve"> supporting activities.</w:t>
            </w:r>
          </w:p>
          <w:p w14:paraId="371B8ED4" w14:textId="25ED8839"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Investment and equipment for pro</w:t>
            </w:r>
            <w:r w:rsidR="00F44D4A">
              <w:rPr>
                <w:rFonts w:asciiTheme="minorHAnsi" w:hAnsiTheme="minorHAnsi" w:cstheme="minorHAnsi"/>
                <w:sz w:val="22"/>
                <w:szCs w:val="22"/>
                <w:lang w:val="en-GB"/>
              </w:rPr>
              <w:t>ject</w:t>
            </w:r>
            <w:r w:rsidRPr="005B746B">
              <w:rPr>
                <w:rFonts w:asciiTheme="minorHAnsi" w:hAnsiTheme="minorHAnsi" w:cstheme="minorHAnsi"/>
                <w:sz w:val="22"/>
                <w:szCs w:val="22"/>
                <w:lang w:val="en-GB"/>
              </w:rPr>
              <w:t xml:space="preserve"> support staff.</w:t>
            </w:r>
          </w:p>
          <w:p w14:paraId="37432E69" w14:textId="644AB393"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Travel related to pro</w:t>
            </w:r>
            <w:r w:rsidR="00F44D4A">
              <w:rPr>
                <w:rFonts w:asciiTheme="minorHAnsi" w:hAnsiTheme="minorHAnsi" w:cstheme="minorHAnsi"/>
                <w:sz w:val="22"/>
                <w:szCs w:val="22"/>
                <w:lang w:val="en-GB"/>
              </w:rPr>
              <w:t>ject</w:t>
            </w:r>
            <w:r w:rsidRPr="005B746B">
              <w:rPr>
                <w:rFonts w:asciiTheme="minorHAnsi" w:hAnsiTheme="minorHAnsi" w:cstheme="minorHAnsi"/>
                <w:sz w:val="22"/>
                <w:szCs w:val="22"/>
                <w:lang w:val="en-GB"/>
              </w:rPr>
              <w:t xml:space="preserve"> supporting activities.</w:t>
            </w:r>
          </w:p>
          <w:p w14:paraId="005ABB97" w14:textId="7863F914" w:rsidR="00770BF9" w:rsidRPr="005B746B" w:rsidRDefault="00770BF9" w:rsidP="00770BF9">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Other essential pro</w:t>
            </w:r>
            <w:r w:rsidR="00F44D4A">
              <w:rPr>
                <w:rFonts w:asciiTheme="minorHAnsi" w:hAnsiTheme="minorHAnsi" w:cstheme="minorHAnsi"/>
                <w:sz w:val="22"/>
                <w:szCs w:val="22"/>
                <w:lang w:val="en-GB"/>
              </w:rPr>
              <w:t>ject</w:t>
            </w:r>
            <w:r w:rsidRPr="005B746B">
              <w:rPr>
                <w:rFonts w:asciiTheme="minorHAnsi" w:hAnsiTheme="minorHAnsi" w:cstheme="minorHAnsi"/>
                <w:sz w:val="22"/>
                <w:szCs w:val="22"/>
                <w:lang w:val="en-GB"/>
              </w:rPr>
              <w:t xml:space="preserve"> supporting services/expenses/functions.</w:t>
            </w:r>
          </w:p>
        </w:tc>
        <w:tc>
          <w:tcPr>
            <w:tcW w:w="3952" w:type="pct"/>
            <w:shd w:val="clear" w:color="auto" w:fill="FBD4B4" w:themeFill="accent6" w:themeFillTint="66"/>
          </w:tcPr>
          <w:p w14:paraId="025C293B" w14:textId="77777777" w:rsidR="00770BF9" w:rsidRPr="005B746B" w:rsidRDefault="00770BF9" w:rsidP="00770BF9">
            <w:pPr>
              <w:rPr>
                <w:rFonts w:asciiTheme="minorHAnsi" w:hAnsiTheme="minorHAnsi" w:cstheme="minorHAnsi"/>
                <w:b/>
                <w:sz w:val="22"/>
                <w:szCs w:val="22"/>
                <w:lang w:val="en-GB"/>
              </w:rPr>
            </w:pPr>
            <w:r w:rsidRPr="005B746B">
              <w:rPr>
                <w:rFonts w:asciiTheme="minorHAnsi" w:hAnsiTheme="minorHAnsi" w:cstheme="minorHAnsi"/>
                <w:b/>
                <w:sz w:val="22"/>
                <w:szCs w:val="22"/>
                <w:lang w:val="en-GB"/>
              </w:rPr>
              <w:t>Guidance and thresholds:</w:t>
            </w:r>
          </w:p>
          <w:p w14:paraId="24A66A71" w14:textId="27877B99" w:rsidR="00770BF9" w:rsidRPr="005B746B"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Related to </w:t>
            </w:r>
            <w:r w:rsidR="006E08D7" w:rsidRPr="005B746B">
              <w:rPr>
                <w:rFonts w:asciiTheme="minorHAnsi" w:hAnsiTheme="minorHAnsi" w:cstheme="minorHAnsi"/>
                <w:sz w:val="22"/>
                <w:szCs w:val="22"/>
                <w:lang w:val="en-GB"/>
              </w:rPr>
              <w:t>HQ, regional and country offices</w:t>
            </w:r>
            <w:r w:rsidRPr="005B746B">
              <w:rPr>
                <w:rFonts w:asciiTheme="minorHAnsi" w:hAnsiTheme="minorHAnsi" w:cstheme="minorHAnsi"/>
                <w:sz w:val="22"/>
                <w:szCs w:val="22"/>
                <w:lang w:val="en-GB"/>
              </w:rPr>
              <w:t>.</w:t>
            </w:r>
          </w:p>
          <w:p w14:paraId="16E454CD" w14:textId="05B39D59" w:rsidR="00770BF9" w:rsidRPr="005B746B"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Justifiable, explained and documented.</w:t>
            </w:r>
          </w:p>
          <w:p w14:paraId="50960CA5" w14:textId="100F5145" w:rsidR="00770BF9" w:rsidRPr="005B746B"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Primarily consisting of (common) pooled cost functions (i.e.</w:t>
            </w:r>
            <w:r w:rsidR="00F44D4A">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pro</w:t>
            </w:r>
            <w:r w:rsidR="00F44D4A">
              <w:rPr>
                <w:rFonts w:asciiTheme="minorHAnsi" w:hAnsiTheme="minorHAnsi" w:cstheme="minorHAnsi"/>
                <w:sz w:val="22"/>
                <w:szCs w:val="22"/>
                <w:lang w:val="en-GB"/>
              </w:rPr>
              <w:t>ject</w:t>
            </w:r>
            <w:r w:rsidRPr="005B746B">
              <w:rPr>
                <w:rFonts w:asciiTheme="minorHAnsi" w:hAnsiTheme="minorHAnsi" w:cstheme="minorHAnsi"/>
                <w:sz w:val="22"/>
                <w:szCs w:val="22"/>
                <w:lang w:val="en-GB"/>
              </w:rPr>
              <w:t xml:space="preserve"> supporting cost functions with </w:t>
            </w:r>
            <w:r w:rsidR="00F44D4A">
              <w:rPr>
                <w:rFonts w:asciiTheme="minorHAnsi" w:hAnsiTheme="minorHAnsi" w:cstheme="minorHAnsi"/>
                <w:sz w:val="22"/>
                <w:szCs w:val="22"/>
                <w:lang w:val="en-GB"/>
              </w:rPr>
              <w:t xml:space="preserve">a </w:t>
            </w:r>
            <w:r w:rsidRPr="005B746B">
              <w:rPr>
                <w:rFonts w:asciiTheme="minorHAnsi" w:hAnsiTheme="minorHAnsi" w:cstheme="minorHAnsi"/>
                <w:sz w:val="22"/>
                <w:szCs w:val="22"/>
                <w:lang w:val="en-GB"/>
              </w:rPr>
              <w:t>benefit to several pro</w:t>
            </w:r>
            <w:r w:rsidR="00F44D4A">
              <w:rPr>
                <w:rFonts w:asciiTheme="minorHAnsi" w:hAnsiTheme="minorHAnsi" w:cstheme="minorHAnsi"/>
                <w:sz w:val="22"/>
                <w:szCs w:val="22"/>
                <w:lang w:val="en-GB"/>
              </w:rPr>
              <w:t>jects</w:t>
            </w:r>
            <w:r w:rsidRPr="005B746B">
              <w:rPr>
                <w:rFonts w:asciiTheme="minorHAnsi" w:hAnsiTheme="minorHAnsi" w:cstheme="minorHAnsi"/>
                <w:sz w:val="22"/>
                <w:szCs w:val="22"/>
                <w:lang w:val="en-GB"/>
              </w:rPr>
              <w:t>/donors/grants/funding arrangement</w:t>
            </w:r>
            <w:r w:rsidR="00F44D4A">
              <w:rPr>
                <w:rFonts w:asciiTheme="minorHAnsi" w:hAnsiTheme="minorHAnsi" w:cstheme="minorHAnsi"/>
                <w:sz w:val="22"/>
                <w:szCs w:val="22"/>
                <w:lang w:val="en-GB"/>
              </w:rPr>
              <w:t>s</w:t>
            </w:r>
            <w:r w:rsidRPr="005B746B">
              <w:rPr>
                <w:rFonts w:asciiTheme="minorHAnsi" w:hAnsiTheme="minorHAnsi" w:cstheme="minorHAnsi"/>
                <w:sz w:val="22"/>
                <w:szCs w:val="22"/>
                <w:lang w:val="en-GB"/>
              </w:rPr>
              <w:t>).</w:t>
            </w:r>
          </w:p>
          <w:p w14:paraId="276FFD6B" w14:textId="11AAC132" w:rsidR="00770BF9"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Inclusion of pooled </w:t>
            </w:r>
            <w:r w:rsidR="00DC04E8">
              <w:rPr>
                <w:rFonts w:asciiTheme="minorHAnsi" w:hAnsiTheme="minorHAnsi" w:cstheme="minorHAnsi"/>
                <w:sz w:val="22"/>
                <w:szCs w:val="22"/>
                <w:lang w:val="en-GB"/>
              </w:rPr>
              <w:t xml:space="preserve">DGBP </w:t>
            </w:r>
            <w:r w:rsidRPr="005B746B">
              <w:rPr>
                <w:rFonts w:asciiTheme="minorHAnsi" w:hAnsiTheme="minorHAnsi" w:cstheme="minorHAnsi"/>
                <w:sz w:val="22"/>
                <w:szCs w:val="22"/>
                <w:lang w:val="en-GB"/>
              </w:rPr>
              <w:t>pro</w:t>
            </w:r>
            <w:r w:rsidR="00F44D4A">
              <w:rPr>
                <w:rFonts w:asciiTheme="minorHAnsi" w:hAnsiTheme="minorHAnsi" w:cstheme="minorHAnsi"/>
                <w:sz w:val="22"/>
                <w:szCs w:val="22"/>
                <w:lang w:val="en-GB"/>
              </w:rPr>
              <w:t>ject</w:t>
            </w:r>
            <w:r w:rsidRPr="005B746B">
              <w:rPr>
                <w:rFonts w:asciiTheme="minorHAnsi" w:hAnsiTheme="minorHAnsi" w:cstheme="minorHAnsi"/>
                <w:sz w:val="22"/>
                <w:szCs w:val="22"/>
                <w:lang w:val="en-GB"/>
              </w:rPr>
              <w:t xml:space="preserve"> support costs (and allocation to relevant out</w:t>
            </w:r>
            <w:r w:rsidR="00F44D4A">
              <w:rPr>
                <w:rFonts w:asciiTheme="minorHAnsi" w:hAnsiTheme="minorHAnsi" w:cstheme="minorHAnsi"/>
                <w:sz w:val="22"/>
                <w:szCs w:val="22"/>
                <w:lang w:val="en-GB"/>
              </w:rPr>
              <w:t>puts</w:t>
            </w:r>
            <w:r w:rsidRPr="005B746B">
              <w:rPr>
                <w:rFonts w:asciiTheme="minorHAnsi" w:hAnsiTheme="minorHAnsi" w:cstheme="minorHAnsi"/>
                <w:sz w:val="22"/>
                <w:szCs w:val="22"/>
                <w:lang w:val="en-GB"/>
              </w:rPr>
              <w:t xml:space="preserve">) shall be documented through </w:t>
            </w:r>
            <w:r w:rsidR="00F44D4A">
              <w:rPr>
                <w:rFonts w:asciiTheme="minorHAnsi" w:hAnsiTheme="minorHAnsi" w:cstheme="minorHAnsi"/>
                <w:sz w:val="22"/>
                <w:szCs w:val="22"/>
                <w:lang w:val="en-GB"/>
              </w:rPr>
              <w:t xml:space="preserve">a </w:t>
            </w:r>
            <w:r w:rsidRPr="005B746B">
              <w:rPr>
                <w:rFonts w:asciiTheme="minorHAnsi" w:hAnsiTheme="minorHAnsi" w:cstheme="minorHAnsi"/>
                <w:sz w:val="22"/>
                <w:szCs w:val="22"/>
                <w:lang w:val="en-GB"/>
              </w:rPr>
              <w:t>transparent and reasonable cost allocation mechanism (among donors e.g.</w:t>
            </w:r>
            <w:r w:rsidR="00DC04E8">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through pro rata, time registration-key, full time equivalents, head count or similar)</w:t>
            </w:r>
            <w:r w:rsidR="00DC04E8">
              <w:rPr>
                <w:rFonts w:asciiTheme="minorHAnsi" w:hAnsiTheme="minorHAnsi" w:cstheme="minorHAnsi"/>
                <w:sz w:val="22"/>
                <w:szCs w:val="22"/>
                <w:lang w:val="en-GB"/>
              </w:rPr>
              <w:t xml:space="preserve"> or through the inclusion of specific budget items.</w:t>
            </w:r>
          </w:p>
          <w:p w14:paraId="28E2AD56" w14:textId="2378179F" w:rsidR="00F44D4A" w:rsidRPr="00DC04E8" w:rsidRDefault="00F44D4A" w:rsidP="00DC04E8">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Allocation to out</w:t>
            </w:r>
            <w:r>
              <w:rPr>
                <w:rFonts w:asciiTheme="minorHAnsi" w:hAnsiTheme="minorHAnsi" w:cstheme="minorHAnsi"/>
                <w:sz w:val="22"/>
                <w:szCs w:val="22"/>
                <w:lang w:val="en-GB"/>
              </w:rPr>
              <w:t>puts</w:t>
            </w:r>
            <w:r w:rsidRPr="005B746B">
              <w:rPr>
                <w:rFonts w:asciiTheme="minorHAnsi" w:hAnsiTheme="minorHAnsi" w:cstheme="minorHAnsi"/>
                <w:sz w:val="22"/>
                <w:szCs w:val="22"/>
                <w:lang w:val="en-GB"/>
              </w:rPr>
              <w:t xml:space="preserve"> shall be documented through </w:t>
            </w:r>
            <w:r>
              <w:rPr>
                <w:rFonts w:asciiTheme="minorHAnsi" w:hAnsiTheme="minorHAnsi" w:cstheme="minorHAnsi"/>
                <w:sz w:val="22"/>
                <w:szCs w:val="22"/>
                <w:lang w:val="en-GB"/>
              </w:rPr>
              <w:t xml:space="preserve">a </w:t>
            </w:r>
            <w:r w:rsidRPr="005B746B">
              <w:rPr>
                <w:rFonts w:asciiTheme="minorHAnsi" w:hAnsiTheme="minorHAnsi" w:cstheme="minorHAnsi"/>
                <w:sz w:val="22"/>
                <w:szCs w:val="22"/>
                <w:lang w:val="en-GB"/>
              </w:rPr>
              <w:t>fair, transparent and reasonable allocation mechanis</w:t>
            </w:r>
            <w:r w:rsidR="00DC04E8">
              <w:rPr>
                <w:rFonts w:asciiTheme="minorHAnsi" w:hAnsiTheme="minorHAnsi" w:cstheme="minorHAnsi"/>
                <w:sz w:val="22"/>
                <w:szCs w:val="22"/>
                <w:lang w:val="en-GB"/>
              </w:rPr>
              <w:t>m.</w:t>
            </w:r>
          </w:p>
          <w:p w14:paraId="0E59C5CB" w14:textId="77777777" w:rsidR="00770BF9" w:rsidRPr="005B746B" w:rsidRDefault="00770BF9" w:rsidP="00770BF9">
            <w:pPr>
              <w:rPr>
                <w:rFonts w:asciiTheme="minorHAnsi" w:hAnsiTheme="minorHAnsi" w:cstheme="minorHAnsi"/>
                <w:sz w:val="22"/>
                <w:szCs w:val="22"/>
                <w:lang w:val="en-GB"/>
              </w:rPr>
            </w:pPr>
          </w:p>
          <w:p w14:paraId="2505C102" w14:textId="030B6A65" w:rsidR="00770BF9" w:rsidRPr="005B746B" w:rsidRDefault="00770BF9" w:rsidP="00770BF9">
            <w:pPr>
              <w:rPr>
                <w:rFonts w:asciiTheme="minorHAnsi" w:hAnsiTheme="minorHAnsi" w:cstheme="minorHAnsi"/>
                <w:b/>
                <w:sz w:val="22"/>
                <w:szCs w:val="22"/>
                <w:lang w:val="en-GB"/>
              </w:rPr>
            </w:pPr>
            <w:r w:rsidRPr="005B746B">
              <w:rPr>
                <w:rFonts w:asciiTheme="minorHAnsi" w:hAnsiTheme="minorHAnsi" w:cstheme="minorHAnsi"/>
                <w:b/>
                <w:sz w:val="22"/>
                <w:szCs w:val="22"/>
                <w:lang w:val="en-GB"/>
              </w:rPr>
              <w:t>Pro</w:t>
            </w:r>
            <w:r w:rsidR="00DC04E8">
              <w:rPr>
                <w:rFonts w:asciiTheme="minorHAnsi" w:hAnsiTheme="minorHAnsi" w:cstheme="minorHAnsi"/>
                <w:b/>
                <w:sz w:val="22"/>
                <w:szCs w:val="22"/>
                <w:lang w:val="en-GB"/>
              </w:rPr>
              <w:t>ject</w:t>
            </w:r>
            <w:r w:rsidRPr="005B746B">
              <w:rPr>
                <w:rFonts w:asciiTheme="minorHAnsi" w:hAnsiTheme="minorHAnsi" w:cstheme="minorHAnsi"/>
                <w:b/>
                <w:sz w:val="22"/>
                <w:szCs w:val="22"/>
                <w:lang w:val="en-GB"/>
              </w:rPr>
              <w:t xml:space="preserve"> </w:t>
            </w:r>
            <w:r w:rsidR="00DC04E8">
              <w:rPr>
                <w:rFonts w:asciiTheme="minorHAnsi" w:hAnsiTheme="minorHAnsi" w:cstheme="minorHAnsi"/>
                <w:b/>
                <w:sz w:val="22"/>
                <w:szCs w:val="22"/>
                <w:lang w:val="en-GB"/>
              </w:rPr>
              <w:t>S</w:t>
            </w:r>
            <w:r w:rsidRPr="005B746B">
              <w:rPr>
                <w:rFonts w:asciiTheme="minorHAnsi" w:hAnsiTheme="minorHAnsi" w:cstheme="minorHAnsi"/>
                <w:b/>
                <w:sz w:val="22"/>
                <w:szCs w:val="22"/>
                <w:lang w:val="en-GB"/>
              </w:rPr>
              <w:t xml:space="preserve">upport </w:t>
            </w:r>
            <w:r w:rsidR="00DC04E8">
              <w:rPr>
                <w:rFonts w:asciiTheme="minorHAnsi" w:hAnsiTheme="minorHAnsi" w:cstheme="minorHAnsi"/>
                <w:b/>
                <w:sz w:val="22"/>
                <w:szCs w:val="22"/>
                <w:lang w:val="en-GB"/>
              </w:rPr>
              <w:t>C</w:t>
            </w:r>
            <w:r w:rsidRPr="005B746B">
              <w:rPr>
                <w:rFonts w:asciiTheme="minorHAnsi" w:hAnsiTheme="minorHAnsi" w:cstheme="minorHAnsi"/>
                <w:b/>
                <w:sz w:val="22"/>
                <w:szCs w:val="22"/>
                <w:lang w:val="en-GB"/>
              </w:rPr>
              <w:t>osts will typically cover the following areas:</w:t>
            </w:r>
          </w:p>
          <w:p w14:paraId="68CA2F68" w14:textId="40EDA34C" w:rsidR="00770BF9" w:rsidRPr="005B746B"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Management of </w:t>
            </w:r>
            <w:r w:rsidR="0022591D">
              <w:rPr>
                <w:rFonts w:asciiTheme="minorHAnsi" w:hAnsiTheme="minorHAnsi" w:cstheme="minorHAnsi"/>
                <w:sz w:val="22"/>
                <w:szCs w:val="22"/>
                <w:lang w:val="en-GB"/>
              </w:rPr>
              <w:t>project</w:t>
            </w:r>
            <w:r w:rsidRPr="005B746B">
              <w:rPr>
                <w:rFonts w:asciiTheme="minorHAnsi" w:hAnsiTheme="minorHAnsi" w:cstheme="minorHAnsi"/>
                <w:sz w:val="22"/>
                <w:szCs w:val="22"/>
                <w:lang w:val="en-GB"/>
              </w:rPr>
              <w:t xml:space="preserve"> staff.</w:t>
            </w:r>
          </w:p>
          <w:p w14:paraId="2F89A623" w14:textId="30D326F2" w:rsidR="00770BF9" w:rsidRPr="005B746B"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Planning, coordination of activities and preparation of documentation.</w:t>
            </w:r>
          </w:p>
          <w:p w14:paraId="4EB76222" w14:textId="3E35C713" w:rsidR="00770BF9" w:rsidRPr="005B746B"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IT equipment for </w:t>
            </w:r>
            <w:r w:rsidR="0022591D">
              <w:rPr>
                <w:rFonts w:asciiTheme="minorHAnsi" w:hAnsiTheme="minorHAnsi" w:cstheme="minorHAnsi"/>
                <w:sz w:val="22"/>
                <w:szCs w:val="22"/>
                <w:lang w:val="en-GB"/>
              </w:rPr>
              <w:t>project</w:t>
            </w:r>
            <w:r w:rsidRPr="005B746B">
              <w:rPr>
                <w:rFonts w:asciiTheme="minorHAnsi" w:hAnsiTheme="minorHAnsi" w:cstheme="minorHAnsi"/>
                <w:sz w:val="22"/>
                <w:szCs w:val="22"/>
                <w:lang w:val="en-GB"/>
              </w:rPr>
              <w:t xml:space="preserve"> supporting functions.</w:t>
            </w:r>
          </w:p>
          <w:p w14:paraId="6C3C8EE3" w14:textId="080E0C53" w:rsidR="00770BF9" w:rsidRPr="005B746B"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Recruitment of project specific staff.</w:t>
            </w:r>
          </w:p>
          <w:p w14:paraId="6A4280D1" w14:textId="6C41A00E" w:rsidR="00770BF9" w:rsidRPr="005B746B" w:rsidRDefault="006E08D7"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P</w:t>
            </w:r>
            <w:r w:rsidR="00770BF9" w:rsidRPr="005B746B">
              <w:rPr>
                <w:rFonts w:asciiTheme="minorHAnsi" w:hAnsiTheme="minorHAnsi" w:cstheme="minorHAnsi"/>
                <w:sz w:val="22"/>
                <w:szCs w:val="22"/>
                <w:lang w:val="en-GB"/>
              </w:rPr>
              <w:t>roject specific studies, reporting and finance and procurement tasks.</w:t>
            </w:r>
          </w:p>
          <w:p w14:paraId="1454B090" w14:textId="789CB703" w:rsidR="00770BF9" w:rsidRPr="005B746B"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Project specific or cross cutting reviews and external evaluations.</w:t>
            </w:r>
          </w:p>
          <w:p w14:paraId="1006479A" w14:textId="28337211" w:rsidR="00770BF9" w:rsidRPr="005B746B"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lastRenderedPageBreak/>
              <w:t>Participation of resource persons in connection with pro</w:t>
            </w:r>
            <w:r w:rsidR="00DC04E8">
              <w:rPr>
                <w:rFonts w:asciiTheme="minorHAnsi" w:hAnsiTheme="minorHAnsi" w:cstheme="minorHAnsi"/>
                <w:sz w:val="22"/>
                <w:szCs w:val="22"/>
                <w:lang w:val="en-GB"/>
              </w:rPr>
              <w:t>ject</w:t>
            </w:r>
            <w:r w:rsidRPr="005B746B">
              <w:rPr>
                <w:rFonts w:asciiTheme="minorHAnsi" w:hAnsiTheme="minorHAnsi" w:cstheme="minorHAnsi"/>
                <w:sz w:val="22"/>
                <w:szCs w:val="22"/>
                <w:lang w:val="en-GB"/>
              </w:rPr>
              <w:t xml:space="preserve"> evaluations. </w:t>
            </w:r>
          </w:p>
          <w:p w14:paraId="2D463D55" w14:textId="339A833B" w:rsidR="00770BF9" w:rsidRPr="005B746B"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Fair share of necessary personnel related costs (for essential pro</w:t>
            </w:r>
            <w:r w:rsidR="00DC04E8">
              <w:rPr>
                <w:rFonts w:asciiTheme="minorHAnsi" w:hAnsiTheme="minorHAnsi" w:cstheme="minorHAnsi"/>
                <w:sz w:val="22"/>
                <w:szCs w:val="22"/>
                <w:lang w:val="en-GB"/>
              </w:rPr>
              <w:t>ject</w:t>
            </w:r>
            <w:r w:rsidRPr="005B746B">
              <w:rPr>
                <w:rFonts w:asciiTheme="minorHAnsi" w:hAnsiTheme="minorHAnsi" w:cstheme="minorHAnsi"/>
                <w:sz w:val="22"/>
                <w:szCs w:val="22"/>
                <w:lang w:val="en-GB"/>
              </w:rPr>
              <w:t xml:space="preserve"> supporting staff and functions e.g. social security, HR, security/safety and finance incl. expat related costs) allocated through time registration or fair/transparent reallocation keys/cost allocation mechanism.</w:t>
            </w:r>
          </w:p>
          <w:p w14:paraId="7AABA38B" w14:textId="79ECC5CD" w:rsidR="00770BF9" w:rsidRPr="005B746B" w:rsidRDefault="00770BF9" w:rsidP="00417080">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Fair share of pro</w:t>
            </w:r>
            <w:r w:rsidR="00DC04E8">
              <w:rPr>
                <w:rFonts w:asciiTheme="minorHAnsi" w:hAnsiTheme="minorHAnsi" w:cstheme="minorHAnsi"/>
                <w:sz w:val="22"/>
                <w:szCs w:val="22"/>
                <w:lang w:val="en-GB"/>
              </w:rPr>
              <w:t>ject</w:t>
            </w:r>
            <w:r w:rsidRPr="005B746B">
              <w:rPr>
                <w:rFonts w:asciiTheme="minorHAnsi" w:hAnsiTheme="minorHAnsi" w:cstheme="minorHAnsi"/>
                <w:sz w:val="22"/>
                <w:szCs w:val="22"/>
                <w:lang w:val="en-GB"/>
              </w:rPr>
              <w:t xml:space="preserve"> supporting cost functions at HQ, </w:t>
            </w:r>
            <w:r w:rsidR="006E08D7" w:rsidRPr="005B746B">
              <w:rPr>
                <w:rFonts w:asciiTheme="minorHAnsi" w:hAnsiTheme="minorHAnsi" w:cstheme="minorHAnsi"/>
                <w:sz w:val="22"/>
                <w:szCs w:val="22"/>
                <w:lang w:val="en-GB"/>
              </w:rPr>
              <w:t xml:space="preserve">regional and/or country offices </w:t>
            </w:r>
            <w:r w:rsidRPr="005B746B">
              <w:rPr>
                <w:rFonts w:asciiTheme="minorHAnsi" w:hAnsiTheme="minorHAnsi" w:cstheme="minorHAnsi"/>
                <w:sz w:val="22"/>
                <w:szCs w:val="22"/>
                <w:lang w:val="en-GB"/>
              </w:rPr>
              <w:t>through reallocation keys/ cost allocation mechanism (e.g. warehouse and office costs including rent, cleaning, utilities and supplies, telephone and internet costs, goods, materials, maintenance, payroll, procurement).</w:t>
            </w:r>
          </w:p>
          <w:p w14:paraId="33DB4595" w14:textId="77777777" w:rsidR="00770BF9" w:rsidRPr="005B746B" w:rsidRDefault="00770BF9" w:rsidP="00770BF9">
            <w:pPr>
              <w:pStyle w:val="ListParagraph"/>
              <w:ind w:left="360"/>
              <w:rPr>
                <w:rFonts w:asciiTheme="minorHAnsi" w:hAnsiTheme="minorHAnsi" w:cstheme="minorHAnsi"/>
                <w:sz w:val="22"/>
                <w:szCs w:val="22"/>
                <w:lang w:val="en-GB"/>
              </w:rPr>
            </w:pPr>
          </w:p>
        </w:tc>
      </w:tr>
      <w:tr w:rsidR="00417080" w:rsidRPr="00957D98" w14:paraId="35A7940D" w14:textId="77777777" w:rsidTr="000C2733">
        <w:tc>
          <w:tcPr>
            <w:tcW w:w="5000" w:type="pct"/>
            <w:gridSpan w:val="2"/>
            <w:shd w:val="clear" w:color="auto" w:fill="DDD9C3" w:themeFill="background2" w:themeFillShade="E6"/>
            <w:vAlign w:val="center"/>
          </w:tcPr>
          <w:p w14:paraId="7743B9E7" w14:textId="77777777" w:rsidR="00417080" w:rsidRPr="005B746B" w:rsidRDefault="00417080" w:rsidP="000C2733">
            <w:pPr>
              <w:rPr>
                <w:rFonts w:asciiTheme="minorHAnsi" w:hAnsiTheme="minorHAnsi" w:cstheme="minorHAnsi"/>
                <w:sz w:val="22"/>
                <w:szCs w:val="22"/>
                <w:lang w:val="en-GB"/>
              </w:rPr>
            </w:pPr>
            <w:r w:rsidRPr="005B746B">
              <w:rPr>
                <w:rFonts w:asciiTheme="minorHAnsi" w:hAnsiTheme="minorHAnsi" w:cstheme="minorHAnsi"/>
                <w:b/>
                <w:sz w:val="22"/>
                <w:szCs w:val="22"/>
                <w:lang w:val="en-GB"/>
              </w:rPr>
              <w:lastRenderedPageBreak/>
              <w:t>LOCAL ADMINISTRA</w:t>
            </w:r>
            <w:r>
              <w:rPr>
                <w:rFonts w:asciiTheme="minorHAnsi" w:hAnsiTheme="minorHAnsi" w:cstheme="minorHAnsi"/>
                <w:b/>
                <w:sz w:val="22"/>
                <w:szCs w:val="22"/>
                <w:lang w:val="en-GB"/>
              </w:rPr>
              <w:t>T</w:t>
            </w:r>
            <w:r w:rsidRPr="005B746B">
              <w:rPr>
                <w:rFonts w:asciiTheme="minorHAnsi" w:hAnsiTheme="minorHAnsi" w:cstheme="minorHAnsi"/>
                <w:b/>
                <w:sz w:val="22"/>
                <w:szCs w:val="22"/>
                <w:lang w:val="en-GB"/>
              </w:rPr>
              <w:t>ION COSTS</w:t>
            </w:r>
            <w:r w:rsidRPr="005B746B">
              <w:rPr>
                <w:rFonts w:asciiTheme="minorHAnsi" w:hAnsiTheme="minorHAnsi" w:cstheme="minorHAnsi"/>
                <w:sz w:val="22"/>
                <w:szCs w:val="22"/>
                <w:lang w:val="en-GB"/>
              </w:rPr>
              <w:t xml:space="preserve"> are the costs required to set up a dedicated delivery structure or costs that are statutory to implementing a project in the location.</w:t>
            </w:r>
          </w:p>
          <w:p w14:paraId="7C3FC64E" w14:textId="77777777" w:rsidR="00417080" w:rsidRPr="005B746B" w:rsidRDefault="00417080" w:rsidP="000C2733">
            <w:pPr>
              <w:rPr>
                <w:rFonts w:asciiTheme="minorHAnsi" w:hAnsiTheme="minorHAnsi" w:cstheme="minorHAnsi"/>
                <w:sz w:val="22"/>
                <w:szCs w:val="22"/>
                <w:lang w:val="en-GB"/>
              </w:rPr>
            </w:pPr>
          </w:p>
        </w:tc>
      </w:tr>
      <w:tr w:rsidR="00417080" w:rsidRPr="00957D98" w14:paraId="0198176E" w14:textId="77777777" w:rsidTr="000C2733">
        <w:tc>
          <w:tcPr>
            <w:tcW w:w="1048" w:type="pct"/>
            <w:shd w:val="clear" w:color="auto" w:fill="DDD9C3" w:themeFill="background2" w:themeFillShade="E6"/>
          </w:tcPr>
          <w:p w14:paraId="78E777FB" w14:textId="66A277C9" w:rsidR="00417080" w:rsidRPr="005B746B" w:rsidRDefault="00DC04E8" w:rsidP="000C2733">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Non-output specific costs required uniquely for the DGBP project</w:t>
            </w:r>
          </w:p>
        </w:tc>
        <w:tc>
          <w:tcPr>
            <w:tcW w:w="3952" w:type="pct"/>
            <w:shd w:val="clear" w:color="auto" w:fill="DDD9C3" w:themeFill="background2" w:themeFillShade="E6"/>
          </w:tcPr>
          <w:p w14:paraId="62F2E067" w14:textId="77777777" w:rsidR="00417080" w:rsidRPr="005B746B" w:rsidRDefault="00417080" w:rsidP="000C2733">
            <w:pPr>
              <w:rPr>
                <w:rFonts w:asciiTheme="minorHAnsi" w:hAnsiTheme="minorHAnsi" w:cstheme="minorHAnsi"/>
                <w:b/>
                <w:sz w:val="22"/>
                <w:szCs w:val="22"/>
                <w:lang w:val="en-GB"/>
              </w:rPr>
            </w:pPr>
            <w:r w:rsidRPr="005B746B">
              <w:rPr>
                <w:rFonts w:asciiTheme="minorHAnsi" w:hAnsiTheme="minorHAnsi" w:cstheme="minorHAnsi"/>
                <w:b/>
                <w:sz w:val="22"/>
                <w:szCs w:val="22"/>
                <w:lang w:val="en-GB"/>
              </w:rPr>
              <w:t>Guidance and thresholds:</w:t>
            </w:r>
          </w:p>
          <w:p w14:paraId="1A97B1F4" w14:textId="77777777" w:rsidR="00417080" w:rsidRPr="005B746B" w:rsidRDefault="00417080" w:rsidP="000C2733">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U</w:t>
            </w:r>
            <w:r w:rsidRPr="005B746B">
              <w:rPr>
                <w:rFonts w:asciiTheme="minorHAnsi" w:hAnsiTheme="minorHAnsi" w:cstheme="minorHAnsi"/>
                <w:sz w:val="22"/>
                <w:szCs w:val="22"/>
                <w:lang w:val="en-GB"/>
              </w:rPr>
              <w:t>nique to the project but not linked explicitly to an out</w:t>
            </w:r>
            <w:r>
              <w:rPr>
                <w:rFonts w:asciiTheme="minorHAnsi" w:hAnsiTheme="minorHAnsi" w:cstheme="minorHAnsi"/>
                <w:sz w:val="22"/>
                <w:szCs w:val="22"/>
                <w:lang w:val="en-GB"/>
              </w:rPr>
              <w:t>put</w:t>
            </w:r>
            <w:r w:rsidRPr="005B746B">
              <w:rPr>
                <w:rFonts w:asciiTheme="minorHAnsi" w:hAnsiTheme="minorHAnsi" w:cstheme="minorHAnsi"/>
                <w:sz w:val="22"/>
                <w:szCs w:val="22"/>
                <w:lang w:val="en-GB"/>
              </w:rPr>
              <w:t xml:space="preserve"> neither a </w:t>
            </w:r>
            <w:r>
              <w:rPr>
                <w:rFonts w:asciiTheme="minorHAnsi" w:hAnsiTheme="minorHAnsi" w:cstheme="minorHAnsi"/>
                <w:sz w:val="22"/>
                <w:szCs w:val="22"/>
                <w:lang w:val="en-GB"/>
              </w:rPr>
              <w:t xml:space="preserve">project </w:t>
            </w:r>
            <w:r w:rsidRPr="005B746B">
              <w:rPr>
                <w:rFonts w:asciiTheme="minorHAnsi" w:hAnsiTheme="minorHAnsi" w:cstheme="minorHAnsi"/>
                <w:sz w:val="22"/>
                <w:szCs w:val="22"/>
                <w:lang w:val="en-GB"/>
              </w:rPr>
              <w:t xml:space="preserve">support cost. </w:t>
            </w:r>
          </w:p>
          <w:p w14:paraId="48928BA5" w14:textId="77777777" w:rsidR="00417080" w:rsidRPr="005B746B" w:rsidRDefault="00417080" w:rsidP="000C2733">
            <w:pPr>
              <w:rPr>
                <w:rFonts w:asciiTheme="minorHAnsi" w:hAnsiTheme="minorHAnsi" w:cstheme="minorHAnsi"/>
                <w:sz w:val="22"/>
                <w:szCs w:val="22"/>
                <w:lang w:val="en-GB"/>
              </w:rPr>
            </w:pPr>
          </w:p>
          <w:p w14:paraId="39042703" w14:textId="77777777" w:rsidR="00417080" w:rsidRPr="005B746B" w:rsidRDefault="00417080" w:rsidP="000C2733">
            <w:pPr>
              <w:rPr>
                <w:rFonts w:asciiTheme="minorHAnsi" w:hAnsiTheme="minorHAnsi" w:cstheme="minorHAnsi"/>
                <w:b/>
                <w:sz w:val="22"/>
                <w:szCs w:val="22"/>
                <w:lang w:val="en-GB"/>
              </w:rPr>
            </w:pPr>
            <w:r w:rsidRPr="005B746B">
              <w:rPr>
                <w:rFonts w:asciiTheme="minorHAnsi" w:hAnsiTheme="minorHAnsi" w:cstheme="minorHAnsi"/>
                <w:b/>
                <w:sz w:val="22"/>
                <w:szCs w:val="22"/>
                <w:lang w:val="en-GB"/>
              </w:rPr>
              <w:t xml:space="preserve">Local </w:t>
            </w:r>
            <w:r>
              <w:rPr>
                <w:rFonts w:asciiTheme="minorHAnsi" w:hAnsiTheme="minorHAnsi" w:cstheme="minorHAnsi"/>
                <w:b/>
                <w:sz w:val="22"/>
                <w:szCs w:val="22"/>
                <w:lang w:val="en-GB"/>
              </w:rPr>
              <w:t>a</w:t>
            </w:r>
            <w:r w:rsidRPr="005B746B">
              <w:rPr>
                <w:rFonts w:asciiTheme="minorHAnsi" w:hAnsiTheme="minorHAnsi" w:cstheme="minorHAnsi"/>
                <w:b/>
                <w:sz w:val="22"/>
                <w:szCs w:val="22"/>
                <w:lang w:val="en-GB"/>
              </w:rPr>
              <w:t>dministration will typically cover the following areas:</w:t>
            </w:r>
          </w:p>
          <w:p w14:paraId="6F597168" w14:textId="77777777" w:rsidR="00417080" w:rsidRPr="005B746B" w:rsidRDefault="00417080" w:rsidP="000C2733">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Setting up a field office for the sole purpose of the DGBP project.</w:t>
            </w:r>
          </w:p>
          <w:p w14:paraId="5560A262" w14:textId="77777777" w:rsidR="00417080" w:rsidRDefault="00417080" w:rsidP="000C2733">
            <w:pPr>
              <w:pStyle w:val="ListParagraph"/>
              <w:numPr>
                <w:ilvl w:val="0"/>
                <w:numId w:val="4"/>
              </w:numPr>
              <w:rPr>
                <w:rFonts w:asciiTheme="minorHAnsi" w:hAnsiTheme="minorHAnsi" w:cstheme="minorHAnsi"/>
                <w:sz w:val="22"/>
                <w:szCs w:val="22"/>
                <w:lang w:val="en-GB"/>
              </w:rPr>
            </w:pPr>
            <w:r w:rsidRPr="005B746B">
              <w:rPr>
                <w:rFonts w:asciiTheme="minorHAnsi" w:hAnsiTheme="minorHAnsi" w:cstheme="minorHAnsi"/>
                <w:sz w:val="22"/>
                <w:szCs w:val="22"/>
                <w:lang w:val="en-GB"/>
              </w:rPr>
              <w:t>Fees and costs towards mandatory public approval and/or annual review of project activities</w:t>
            </w:r>
          </w:p>
          <w:p w14:paraId="79FD32F0" w14:textId="77777777" w:rsidR="00417080" w:rsidRPr="005B746B" w:rsidRDefault="00417080" w:rsidP="000C2733">
            <w:pPr>
              <w:rPr>
                <w:rFonts w:asciiTheme="minorHAnsi" w:hAnsiTheme="minorHAnsi" w:cstheme="minorHAnsi"/>
                <w:sz w:val="22"/>
                <w:szCs w:val="22"/>
                <w:lang w:val="en-GB"/>
              </w:rPr>
            </w:pPr>
          </w:p>
        </w:tc>
      </w:tr>
      <w:tr w:rsidR="00AE0469" w:rsidRPr="00957D98" w14:paraId="683CAAD6" w14:textId="77777777" w:rsidTr="00AE0469">
        <w:tc>
          <w:tcPr>
            <w:tcW w:w="5000" w:type="pct"/>
            <w:gridSpan w:val="2"/>
            <w:shd w:val="clear" w:color="auto" w:fill="CCC0D9" w:themeFill="accent4" w:themeFillTint="66"/>
            <w:vAlign w:val="center"/>
          </w:tcPr>
          <w:p w14:paraId="7CA89338" w14:textId="5E03F6F9" w:rsidR="008A1CD0" w:rsidRPr="008A1CD0" w:rsidRDefault="00AE0469" w:rsidP="008A1CD0">
            <w:pPr>
              <w:rPr>
                <w:rFonts w:asciiTheme="minorHAnsi" w:hAnsiTheme="minorHAnsi" w:cstheme="minorHAnsi"/>
                <w:bCs/>
                <w:sz w:val="22"/>
                <w:szCs w:val="22"/>
                <w:lang w:val="en-GB"/>
              </w:rPr>
            </w:pPr>
            <w:r>
              <w:rPr>
                <w:rFonts w:asciiTheme="minorHAnsi" w:hAnsiTheme="minorHAnsi" w:cstheme="minorHAnsi"/>
                <w:b/>
                <w:sz w:val="22"/>
                <w:szCs w:val="22"/>
                <w:lang w:val="en-GB"/>
              </w:rPr>
              <w:t>AUDITING</w:t>
            </w:r>
            <w:r w:rsidR="008A1CD0">
              <w:rPr>
                <w:rFonts w:asciiTheme="minorHAnsi" w:hAnsiTheme="minorHAnsi" w:cstheme="minorHAnsi"/>
                <w:bCs/>
                <w:sz w:val="22"/>
                <w:szCs w:val="22"/>
                <w:lang w:val="en-GB"/>
              </w:rPr>
              <w:t xml:space="preserve"> are the costs associated with the annual audit, the project completion audit and audits related to the </w:t>
            </w:r>
            <w:r w:rsidR="008A1CD0" w:rsidRPr="008A1CD0">
              <w:rPr>
                <w:rFonts w:asciiTheme="minorHAnsi" w:hAnsiTheme="minorHAnsi" w:cstheme="minorHAnsi"/>
                <w:bCs/>
                <w:sz w:val="22"/>
                <w:szCs w:val="22"/>
                <w:lang w:val="en-GB"/>
              </w:rPr>
              <w:t xml:space="preserve">financial support </w:t>
            </w:r>
            <w:r w:rsidR="008A1CD0">
              <w:rPr>
                <w:rFonts w:asciiTheme="minorHAnsi" w:hAnsiTheme="minorHAnsi" w:cstheme="minorHAnsi"/>
                <w:bCs/>
                <w:sz w:val="22"/>
                <w:szCs w:val="22"/>
                <w:lang w:val="en-GB"/>
              </w:rPr>
              <w:t xml:space="preserve">to commercial partners in </w:t>
            </w:r>
            <w:r w:rsidR="008A1CD0" w:rsidRPr="008A1CD0">
              <w:rPr>
                <w:rFonts w:asciiTheme="minorHAnsi" w:hAnsiTheme="minorHAnsi" w:cstheme="minorHAnsi"/>
                <w:bCs/>
                <w:sz w:val="22"/>
                <w:szCs w:val="22"/>
                <w:lang w:val="en-GB"/>
              </w:rPr>
              <w:t>accordance with the EU state aid rules and the General Block Exemption</w:t>
            </w:r>
          </w:p>
          <w:p w14:paraId="3C750381" w14:textId="77777777" w:rsidR="00AE0469" w:rsidRDefault="008A1CD0" w:rsidP="008A1CD0">
            <w:pPr>
              <w:rPr>
                <w:rFonts w:asciiTheme="minorHAnsi" w:hAnsiTheme="minorHAnsi" w:cstheme="minorHAnsi"/>
                <w:bCs/>
                <w:sz w:val="22"/>
                <w:szCs w:val="22"/>
                <w:lang w:val="en-GB"/>
              </w:rPr>
            </w:pPr>
            <w:r w:rsidRPr="008A1CD0">
              <w:rPr>
                <w:rFonts w:asciiTheme="minorHAnsi" w:hAnsiTheme="minorHAnsi" w:cstheme="minorHAnsi"/>
                <w:bCs/>
                <w:sz w:val="22"/>
                <w:szCs w:val="22"/>
                <w:lang w:val="en-GB"/>
              </w:rPr>
              <w:t>Regulation (GBER)</w:t>
            </w:r>
            <w:r>
              <w:rPr>
                <w:rFonts w:asciiTheme="minorHAnsi" w:hAnsiTheme="minorHAnsi" w:cstheme="minorHAnsi"/>
                <w:bCs/>
                <w:sz w:val="22"/>
                <w:szCs w:val="22"/>
                <w:lang w:val="en-GB"/>
              </w:rPr>
              <w:t>. The costs include the professional audit fee, the auditor reimbursable expenses, and costs related to all field aspects of the external audit process e.g. meetings with beneficiaries.</w:t>
            </w:r>
          </w:p>
          <w:p w14:paraId="088B6F62" w14:textId="1B48370F" w:rsidR="008A1CD0" w:rsidRPr="008A1CD0" w:rsidRDefault="008A1CD0" w:rsidP="008A1CD0">
            <w:pPr>
              <w:rPr>
                <w:rFonts w:asciiTheme="minorHAnsi" w:hAnsiTheme="minorHAnsi" w:cstheme="minorHAnsi"/>
                <w:bCs/>
                <w:sz w:val="22"/>
                <w:szCs w:val="22"/>
                <w:lang w:val="en-GB"/>
              </w:rPr>
            </w:pPr>
          </w:p>
        </w:tc>
      </w:tr>
      <w:tr w:rsidR="00B90736" w:rsidRPr="00957D98" w14:paraId="318151EE" w14:textId="77777777" w:rsidTr="00543908">
        <w:tc>
          <w:tcPr>
            <w:tcW w:w="5000" w:type="pct"/>
            <w:gridSpan w:val="2"/>
            <w:shd w:val="clear" w:color="auto" w:fill="DAEEF3" w:themeFill="accent5" w:themeFillTint="33"/>
            <w:vAlign w:val="center"/>
          </w:tcPr>
          <w:p w14:paraId="28BC2DD6" w14:textId="2EE49B72" w:rsidR="00B90736" w:rsidRPr="005B746B" w:rsidRDefault="008A1CD0" w:rsidP="006E08D7">
            <w:pPr>
              <w:rPr>
                <w:rFonts w:asciiTheme="minorHAnsi" w:hAnsiTheme="minorHAnsi" w:cstheme="minorHAnsi"/>
                <w:sz w:val="22"/>
                <w:szCs w:val="22"/>
                <w:lang w:val="en-GB"/>
              </w:rPr>
            </w:pPr>
            <w:r>
              <w:rPr>
                <w:rFonts w:asciiTheme="minorHAnsi" w:hAnsiTheme="minorHAnsi" w:cstheme="minorHAnsi"/>
                <w:b/>
                <w:sz w:val="22"/>
                <w:szCs w:val="22"/>
                <w:lang w:val="en-GB"/>
              </w:rPr>
              <w:t>ADMINISTRATIVE COSTS (</w:t>
            </w:r>
            <w:r w:rsidR="00B90736" w:rsidRPr="005B746B">
              <w:rPr>
                <w:rFonts w:asciiTheme="minorHAnsi" w:hAnsiTheme="minorHAnsi" w:cstheme="minorHAnsi"/>
                <w:b/>
                <w:sz w:val="22"/>
                <w:szCs w:val="22"/>
                <w:lang w:val="en-GB"/>
              </w:rPr>
              <w:t>INDIRECT COSTS</w:t>
            </w:r>
            <w:r>
              <w:rPr>
                <w:rFonts w:asciiTheme="minorHAnsi" w:hAnsiTheme="minorHAnsi" w:cstheme="minorHAnsi"/>
                <w:b/>
                <w:sz w:val="22"/>
                <w:szCs w:val="22"/>
                <w:lang w:val="en-GB"/>
              </w:rPr>
              <w:t>)</w:t>
            </w:r>
            <w:r w:rsidR="00B90736" w:rsidRPr="005B746B">
              <w:rPr>
                <w:rFonts w:asciiTheme="minorHAnsi" w:hAnsiTheme="minorHAnsi" w:cstheme="minorHAnsi"/>
                <w:sz w:val="22"/>
                <w:szCs w:val="22"/>
                <w:lang w:val="en-GB"/>
              </w:rPr>
              <w:t xml:space="preserve"> are the costs of all necessary and reasonable inputs associated with functions, which are directly necessary to manage the </w:t>
            </w:r>
            <w:r w:rsidR="00DC04E8">
              <w:rPr>
                <w:rFonts w:asciiTheme="minorHAnsi" w:hAnsiTheme="minorHAnsi" w:cstheme="minorHAnsi"/>
                <w:sz w:val="22"/>
                <w:szCs w:val="22"/>
                <w:lang w:val="en-GB"/>
              </w:rPr>
              <w:t>non-commercial partner(s)</w:t>
            </w:r>
            <w:r w:rsidR="005B746B">
              <w:rPr>
                <w:rFonts w:asciiTheme="minorHAnsi" w:hAnsiTheme="minorHAnsi" w:cstheme="minorHAnsi"/>
                <w:sz w:val="22"/>
                <w:szCs w:val="22"/>
                <w:lang w:val="en-GB"/>
              </w:rPr>
              <w:t xml:space="preserve"> </w:t>
            </w:r>
            <w:r w:rsidR="00B90736" w:rsidRPr="005B746B">
              <w:rPr>
                <w:rFonts w:asciiTheme="minorHAnsi" w:hAnsiTheme="minorHAnsi" w:cstheme="minorHAnsi"/>
                <w:sz w:val="22"/>
                <w:szCs w:val="22"/>
                <w:lang w:val="en-GB"/>
              </w:rPr>
              <w:t xml:space="preserve">as a whole, provide oversight over all its activities and put into place the overarching policies, frameworks and systems that enable it to operate. It is not practicable to relate indirect costs to individual funding arrangements, but without the functions they represent, </w:t>
            </w:r>
            <w:r w:rsidR="00DC04E8">
              <w:rPr>
                <w:rFonts w:asciiTheme="minorHAnsi" w:hAnsiTheme="minorHAnsi" w:cstheme="minorHAnsi"/>
                <w:sz w:val="22"/>
                <w:szCs w:val="22"/>
                <w:lang w:val="en-GB"/>
              </w:rPr>
              <w:t>the DGBP</w:t>
            </w:r>
            <w:r w:rsidR="00B90736" w:rsidRPr="005B746B">
              <w:rPr>
                <w:rFonts w:asciiTheme="minorHAnsi" w:hAnsiTheme="minorHAnsi" w:cstheme="minorHAnsi"/>
                <w:sz w:val="22"/>
                <w:szCs w:val="22"/>
                <w:lang w:val="en-GB"/>
              </w:rPr>
              <w:t xml:space="preserve"> project </w:t>
            </w:r>
            <w:r w:rsidR="00DC04E8">
              <w:rPr>
                <w:rFonts w:asciiTheme="minorHAnsi" w:hAnsiTheme="minorHAnsi" w:cstheme="minorHAnsi"/>
                <w:sz w:val="22"/>
                <w:szCs w:val="22"/>
                <w:lang w:val="en-GB"/>
              </w:rPr>
              <w:t>may</w:t>
            </w:r>
            <w:r w:rsidR="00B90736" w:rsidRPr="005B746B">
              <w:rPr>
                <w:rFonts w:asciiTheme="minorHAnsi" w:hAnsiTheme="minorHAnsi" w:cstheme="minorHAnsi"/>
                <w:sz w:val="22"/>
                <w:szCs w:val="22"/>
                <w:lang w:val="en-GB"/>
              </w:rPr>
              <w:t xml:space="preserve"> not be delivered effectively, efficiently, on time, and safely.</w:t>
            </w:r>
          </w:p>
          <w:p w14:paraId="52768A72" w14:textId="6D491BCB" w:rsidR="00B90736" w:rsidRPr="005B746B" w:rsidRDefault="00B90736" w:rsidP="00A41889">
            <w:pPr>
              <w:rPr>
                <w:rFonts w:asciiTheme="minorHAnsi" w:hAnsiTheme="minorHAnsi" w:cstheme="minorHAnsi"/>
                <w:sz w:val="22"/>
                <w:szCs w:val="22"/>
                <w:lang w:val="en-GB"/>
              </w:rPr>
            </w:pPr>
          </w:p>
        </w:tc>
      </w:tr>
      <w:tr w:rsidR="00543908" w:rsidRPr="00957D98" w14:paraId="5B10FDA4" w14:textId="21C00248" w:rsidTr="00543908">
        <w:tc>
          <w:tcPr>
            <w:tcW w:w="1048" w:type="pct"/>
            <w:shd w:val="clear" w:color="auto" w:fill="DAEEF3" w:themeFill="accent5" w:themeFillTint="33"/>
          </w:tcPr>
          <w:p w14:paraId="66C305C7" w14:textId="77777777" w:rsidR="00A41889" w:rsidRPr="005B746B" w:rsidRDefault="00A41889" w:rsidP="00A41889">
            <w:pPr>
              <w:pStyle w:val="ListParagraph"/>
              <w:numPr>
                <w:ilvl w:val="0"/>
                <w:numId w:val="18"/>
              </w:numPr>
              <w:ind w:left="306" w:hanging="306"/>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Covered by 7% administrative overhead </w:t>
            </w:r>
          </w:p>
          <w:p w14:paraId="4758EADB" w14:textId="62C18CCA" w:rsidR="00543908" w:rsidRPr="005B746B" w:rsidRDefault="00543908" w:rsidP="00A41889">
            <w:pPr>
              <w:pStyle w:val="ListParagraph"/>
              <w:numPr>
                <w:ilvl w:val="0"/>
                <w:numId w:val="18"/>
              </w:numPr>
              <w:ind w:left="306" w:hanging="306"/>
              <w:rPr>
                <w:rFonts w:asciiTheme="minorHAnsi" w:hAnsiTheme="minorHAnsi" w:cstheme="minorHAnsi"/>
                <w:sz w:val="22"/>
                <w:szCs w:val="22"/>
                <w:lang w:val="en-GB"/>
              </w:rPr>
            </w:pPr>
            <w:r w:rsidRPr="005B746B">
              <w:rPr>
                <w:rFonts w:asciiTheme="minorHAnsi" w:hAnsiTheme="minorHAnsi" w:cstheme="minorHAnsi"/>
                <w:sz w:val="22"/>
                <w:szCs w:val="22"/>
                <w:lang w:val="en-GB"/>
              </w:rPr>
              <w:t>No specification needed.</w:t>
            </w:r>
          </w:p>
          <w:p w14:paraId="049811D9" w14:textId="77777777" w:rsidR="00A41889" w:rsidRPr="005B746B" w:rsidRDefault="00A41889" w:rsidP="00770BF9">
            <w:pPr>
              <w:rPr>
                <w:rFonts w:asciiTheme="minorHAnsi" w:hAnsiTheme="minorHAnsi" w:cstheme="minorHAnsi"/>
                <w:sz w:val="22"/>
                <w:szCs w:val="22"/>
                <w:lang w:val="en-GB"/>
              </w:rPr>
            </w:pPr>
          </w:p>
          <w:p w14:paraId="61F44557" w14:textId="35907CCE" w:rsidR="00A41889" w:rsidRPr="005B746B" w:rsidRDefault="00A41889" w:rsidP="00770BF9">
            <w:pPr>
              <w:rPr>
                <w:rFonts w:asciiTheme="minorHAnsi" w:hAnsiTheme="minorHAnsi" w:cstheme="minorHAnsi"/>
                <w:sz w:val="22"/>
                <w:szCs w:val="22"/>
                <w:lang w:val="en-GB"/>
              </w:rPr>
            </w:pPr>
          </w:p>
        </w:tc>
        <w:tc>
          <w:tcPr>
            <w:tcW w:w="3952" w:type="pct"/>
            <w:shd w:val="clear" w:color="auto" w:fill="DAEEF3" w:themeFill="accent5" w:themeFillTint="33"/>
          </w:tcPr>
          <w:p w14:paraId="18E1692F" w14:textId="77777777" w:rsidR="00543908" w:rsidRPr="005B746B" w:rsidRDefault="00543908" w:rsidP="00770BF9">
            <w:pPr>
              <w:rPr>
                <w:rFonts w:asciiTheme="minorHAnsi" w:hAnsiTheme="minorHAnsi" w:cstheme="minorHAnsi"/>
                <w:b/>
                <w:sz w:val="22"/>
                <w:szCs w:val="22"/>
                <w:lang w:val="en-GB"/>
              </w:rPr>
            </w:pPr>
            <w:r w:rsidRPr="005B746B">
              <w:rPr>
                <w:rFonts w:asciiTheme="minorHAnsi" w:hAnsiTheme="minorHAnsi" w:cstheme="minorHAnsi"/>
                <w:b/>
                <w:sz w:val="22"/>
                <w:szCs w:val="22"/>
                <w:lang w:val="en-GB"/>
              </w:rPr>
              <w:t>Guidance and thresholds:</w:t>
            </w:r>
          </w:p>
          <w:p w14:paraId="7314FC3C" w14:textId="67DCE75A"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No specification needed.</w:t>
            </w:r>
          </w:p>
          <w:p w14:paraId="071D7DA4" w14:textId="211CCEC2"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Max 7 % of actual direct cost (i.e.</w:t>
            </w:r>
            <w:r w:rsidR="00AC35B5">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excl. unallocated flexible funds that are unassigned by end of year).</w:t>
            </w:r>
          </w:p>
          <w:p w14:paraId="365E0449" w14:textId="065CF553"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Non-activity specific costs, i.e.</w:t>
            </w:r>
            <w:r w:rsidR="00AC35B5">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costs, which are not a result of or linked to </w:t>
            </w:r>
            <w:r w:rsidR="00AC35B5">
              <w:rPr>
                <w:rFonts w:asciiTheme="minorHAnsi" w:hAnsiTheme="minorHAnsi" w:cstheme="minorHAnsi"/>
                <w:sz w:val="22"/>
                <w:szCs w:val="22"/>
                <w:lang w:val="en-GB"/>
              </w:rPr>
              <w:t xml:space="preserve">the DGBP </w:t>
            </w:r>
            <w:r w:rsidRPr="005B746B">
              <w:rPr>
                <w:rFonts w:asciiTheme="minorHAnsi" w:hAnsiTheme="minorHAnsi" w:cstheme="minorHAnsi"/>
                <w:sz w:val="22"/>
                <w:szCs w:val="22"/>
                <w:lang w:val="en-GB"/>
              </w:rPr>
              <w:t>project.</w:t>
            </w:r>
          </w:p>
          <w:p w14:paraId="40B6879F" w14:textId="77777777" w:rsidR="00543908" w:rsidRPr="005B746B" w:rsidRDefault="00543908" w:rsidP="00770BF9">
            <w:pPr>
              <w:rPr>
                <w:rFonts w:asciiTheme="minorHAnsi" w:hAnsiTheme="minorHAnsi" w:cstheme="minorHAnsi"/>
                <w:sz w:val="22"/>
                <w:szCs w:val="22"/>
                <w:lang w:val="en-GB"/>
              </w:rPr>
            </w:pPr>
          </w:p>
          <w:p w14:paraId="07EE0FEE" w14:textId="323A1DA3" w:rsidR="00543908" w:rsidRPr="005B746B" w:rsidRDefault="00543908" w:rsidP="00770BF9">
            <w:pPr>
              <w:rPr>
                <w:rFonts w:asciiTheme="minorHAnsi" w:hAnsiTheme="minorHAnsi" w:cstheme="minorHAnsi"/>
                <w:b/>
                <w:sz w:val="22"/>
                <w:szCs w:val="22"/>
                <w:lang w:val="en-GB"/>
              </w:rPr>
            </w:pPr>
            <w:r w:rsidRPr="005B746B">
              <w:rPr>
                <w:rFonts w:asciiTheme="minorHAnsi" w:hAnsiTheme="minorHAnsi" w:cstheme="minorHAnsi"/>
                <w:b/>
                <w:sz w:val="22"/>
                <w:szCs w:val="22"/>
                <w:lang w:val="en-GB"/>
              </w:rPr>
              <w:t>The following costs are typically considered to be covered by the administrative fee:</w:t>
            </w:r>
          </w:p>
          <w:p w14:paraId="535C7686" w14:textId="783BE8D3"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Administration and accounting of the </w:t>
            </w:r>
            <w:r w:rsidR="00AC35B5">
              <w:rPr>
                <w:rFonts w:asciiTheme="minorHAnsi" w:hAnsiTheme="minorHAnsi" w:cstheme="minorHAnsi"/>
                <w:sz w:val="22"/>
                <w:szCs w:val="22"/>
                <w:lang w:val="en-GB"/>
              </w:rPr>
              <w:t>non-commercial partner(s)</w:t>
            </w:r>
            <w:r w:rsidRPr="005B746B">
              <w:rPr>
                <w:rFonts w:asciiTheme="minorHAnsi" w:hAnsiTheme="minorHAnsi" w:cstheme="minorHAnsi"/>
                <w:sz w:val="22"/>
                <w:szCs w:val="22"/>
                <w:lang w:val="en-GB"/>
              </w:rPr>
              <w:t xml:space="preserve"> itself</w:t>
            </w:r>
            <w:r w:rsidR="00AC35B5">
              <w:rPr>
                <w:rFonts w:asciiTheme="minorHAnsi" w:hAnsiTheme="minorHAnsi" w:cstheme="minorHAnsi"/>
                <w:sz w:val="22"/>
                <w:szCs w:val="22"/>
                <w:lang w:val="en-GB"/>
              </w:rPr>
              <w:t>/themselves</w:t>
            </w:r>
            <w:r w:rsidRPr="005B746B">
              <w:rPr>
                <w:rFonts w:asciiTheme="minorHAnsi" w:hAnsiTheme="minorHAnsi" w:cstheme="minorHAnsi"/>
                <w:sz w:val="22"/>
                <w:szCs w:val="22"/>
                <w:lang w:val="en-GB"/>
              </w:rPr>
              <w:t xml:space="preserve"> (i.e.</w:t>
            </w:r>
            <w:r w:rsidR="00AC35B5">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not related to pro</w:t>
            </w:r>
            <w:r w:rsidR="00AC35B5">
              <w:rPr>
                <w:rFonts w:asciiTheme="minorHAnsi" w:hAnsiTheme="minorHAnsi" w:cstheme="minorHAnsi"/>
                <w:sz w:val="22"/>
                <w:szCs w:val="22"/>
                <w:lang w:val="en-GB"/>
              </w:rPr>
              <w:t>ject</w:t>
            </w:r>
            <w:r w:rsidRPr="005B746B">
              <w:rPr>
                <w:rFonts w:asciiTheme="minorHAnsi" w:hAnsiTheme="minorHAnsi" w:cstheme="minorHAnsi"/>
                <w:sz w:val="22"/>
                <w:szCs w:val="22"/>
                <w:lang w:val="en-GB"/>
              </w:rPr>
              <w:t xml:space="preserve"> activities).</w:t>
            </w:r>
          </w:p>
          <w:p w14:paraId="5A218E0D" w14:textId="10DB3D3C"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Visits and monitoring visits not part of activity-specific monitoring.</w:t>
            </w:r>
          </w:p>
          <w:p w14:paraId="54536B1A" w14:textId="68A167D0"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Recruitment of non-activity-specific personnel.</w:t>
            </w:r>
          </w:p>
          <w:p w14:paraId="12AF9E54" w14:textId="45E03BE0"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Contact/dialogue with the MFA </w:t>
            </w:r>
            <w:r w:rsidR="00AC35B5">
              <w:rPr>
                <w:rFonts w:asciiTheme="minorHAnsi" w:hAnsiTheme="minorHAnsi" w:cstheme="minorHAnsi"/>
                <w:sz w:val="22"/>
                <w:szCs w:val="22"/>
                <w:lang w:val="en-GB"/>
              </w:rPr>
              <w:t xml:space="preserve">and/or the DGBP Secretariat </w:t>
            </w:r>
            <w:r w:rsidRPr="005B746B">
              <w:rPr>
                <w:rFonts w:asciiTheme="minorHAnsi" w:hAnsiTheme="minorHAnsi" w:cstheme="minorHAnsi"/>
                <w:sz w:val="22"/>
                <w:szCs w:val="22"/>
                <w:lang w:val="en-GB"/>
              </w:rPr>
              <w:t>(other than participation in coordination of activities financed under the MFA grant).</w:t>
            </w:r>
          </w:p>
          <w:p w14:paraId="557575E4" w14:textId="021D3ED7"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Fund raising for pro</w:t>
            </w:r>
            <w:r w:rsidR="00AC35B5">
              <w:rPr>
                <w:rFonts w:asciiTheme="minorHAnsi" w:hAnsiTheme="minorHAnsi" w:cstheme="minorHAnsi"/>
                <w:sz w:val="22"/>
                <w:szCs w:val="22"/>
                <w:lang w:val="en-GB"/>
              </w:rPr>
              <w:t xml:space="preserve">ject </w:t>
            </w:r>
            <w:r w:rsidRPr="005B746B">
              <w:rPr>
                <w:rFonts w:asciiTheme="minorHAnsi" w:hAnsiTheme="minorHAnsi" w:cstheme="minorHAnsi"/>
                <w:sz w:val="22"/>
                <w:szCs w:val="22"/>
                <w:lang w:val="en-GB"/>
              </w:rPr>
              <w:t>related co</w:t>
            </w:r>
            <w:r w:rsidR="00AC35B5">
              <w:rPr>
                <w:rFonts w:asciiTheme="minorHAnsi" w:hAnsiTheme="minorHAnsi" w:cstheme="minorHAnsi"/>
                <w:sz w:val="22"/>
                <w:szCs w:val="22"/>
                <w:lang w:val="en-GB"/>
              </w:rPr>
              <w:t>-</w:t>
            </w:r>
            <w:r w:rsidRPr="005B746B">
              <w:rPr>
                <w:rFonts w:asciiTheme="minorHAnsi" w:hAnsiTheme="minorHAnsi" w:cstheme="minorHAnsi"/>
                <w:sz w:val="22"/>
                <w:szCs w:val="22"/>
                <w:lang w:val="en-GB"/>
              </w:rPr>
              <w:t>funding.</w:t>
            </w:r>
          </w:p>
          <w:p w14:paraId="7659BFA6" w14:textId="3B403972"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Planning of applications and negotiating proposals.</w:t>
            </w:r>
          </w:p>
          <w:p w14:paraId="1CB78B8E" w14:textId="589FA511"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General compliance and administrative and legislative reporting tasks in relation to the </w:t>
            </w:r>
            <w:r w:rsidR="00AC35B5">
              <w:rPr>
                <w:rFonts w:asciiTheme="minorHAnsi" w:hAnsiTheme="minorHAnsi" w:cstheme="minorHAnsi"/>
                <w:sz w:val="22"/>
                <w:szCs w:val="22"/>
                <w:lang w:val="en-GB"/>
              </w:rPr>
              <w:t>non-commercial partner(s)</w:t>
            </w:r>
            <w:r w:rsidRPr="005B746B">
              <w:rPr>
                <w:rFonts w:asciiTheme="minorHAnsi" w:hAnsiTheme="minorHAnsi" w:cstheme="minorHAnsi"/>
                <w:sz w:val="22"/>
                <w:szCs w:val="22"/>
                <w:lang w:val="en-GB"/>
              </w:rPr>
              <w:t xml:space="preserve"> (e.g.</w:t>
            </w:r>
            <w:r w:rsidR="00AC35B5">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VAT, audit, legal).</w:t>
            </w:r>
          </w:p>
          <w:p w14:paraId="356C417B" w14:textId="38B65119"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General budget and accounts tasks not related to the pro</w:t>
            </w:r>
            <w:r w:rsidR="00A41889" w:rsidRPr="005B746B">
              <w:rPr>
                <w:rFonts w:asciiTheme="minorHAnsi" w:hAnsiTheme="minorHAnsi" w:cstheme="minorHAnsi"/>
                <w:sz w:val="22"/>
                <w:szCs w:val="22"/>
                <w:lang w:val="en-GB"/>
              </w:rPr>
              <w:t>ject</w:t>
            </w:r>
            <w:r w:rsidRPr="005B746B">
              <w:rPr>
                <w:rFonts w:asciiTheme="minorHAnsi" w:hAnsiTheme="minorHAnsi" w:cstheme="minorHAnsi"/>
                <w:sz w:val="22"/>
                <w:szCs w:val="22"/>
                <w:lang w:val="en-GB"/>
              </w:rPr>
              <w:t>.</w:t>
            </w:r>
          </w:p>
          <w:p w14:paraId="1B7FF5E5" w14:textId="56B084DB"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lastRenderedPageBreak/>
              <w:t>Involvement of the leadership in the general governance and cooperation (by leadership is to be understood the general secretary/director and members of the board/executive committee not involved in activity specific tasks).</w:t>
            </w:r>
          </w:p>
          <w:p w14:paraId="75DD7FD4" w14:textId="77777777" w:rsidR="00543908" w:rsidRPr="005B746B" w:rsidRDefault="00543908" w:rsidP="00770BF9">
            <w:pPr>
              <w:rPr>
                <w:rFonts w:asciiTheme="minorHAnsi" w:hAnsiTheme="minorHAnsi" w:cstheme="minorHAnsi"/>
                <w:sz w:val="22"/>
                <w:szCs w:val="22"/>
                <w:lang w:val="en-GB"/>
              </w:rPr>
            </w:pPr>
          </w:p>
          <w:p w14:paraId="05DE382D" w14:textId="5F4BA50F" w:rsidR="00543908" w:rsidRPr="005B746B" w:rsidRDefault="00543908" w:rsidP="00770BF9">
            <w:pPr>
              <w:rPr>
                <w:rFonts w:asciiTheme="minorHAnsi" w:hAnsiTheme="minorHAnsi" w:cstheme="minorHAnsi"/>
                <w:b/>
                <w:sz w:val="22"/>
                <w:szCs w:val="22"/>
                <w:lang w:val="en-GB"/>
              </w:rPr>
            </w:pPr>
            <w:r w:rsidRPr="005B746B">
              <w:rPr>
                <w:rFonts w:asciiTheme="minorHAnsi" w:hAnsiTheme="minorHAnsi" w:cstheme="minorHAnsi"/>
                <w:b/>
                <w:sz w:val="22"/>
                <w:szCs w:val="22"/>
                <w:lang w:val="en-GB"/>
              </w:rPr>
              <w:t xml:space="preserve">Indirect cost functions enable the </w:t>
            </w:r>
            <w:r w:rsidR="0022591D">
              <w:rPr>
                <w:rFonts w:asciiTheme="minorHAnsi" w:hAnsiTheme="minorHAnsi" w:cstheme="minorHAnsi"/>
                <w:b/>
                <w:sz w:val="22"/>
                <w:szCs w:val="22"/>
                <w:lang w:val="en-GB"/>
              </w:rPr>
              <w:t>non-commercial partner(s)</w:t>
            </w:r>
            <w:r w:rsidRPr="005B746B">
              <w:rPr>
                <w:rFonts w:asciiTheme="minorHAnsi" w:hAnsiTheme="minorHAnsi" w:cstheme="minorHAnsi"/>
                <w:b/>
                <w:sz w:val="22"/>
                <w:szCs w:val="22"/>
                <w:lang w:val="en-GB"/>
              </w:rPr>
              <w:t xml:space="preserve"> to deliver effectively and operate professionally. Enabling functions include:</w:t>
            </w:r>
          </w:p>
          <w:p w14:paraId="2F707B5E" w14:textId="7F2A662F"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Maintaining the </w:t>
            </w:r>
            <w:r w:rsidR="00AC35B5">
              <w:rPr>
                <w:rFonts w:asciiTheme="minorHAnsi" w:hAnsiTheme="minorHAnsi" w:cstheme="minorHAnsi"/>
                <w:sz w:val="22"/>
                <w:szCs w:val="22"/>
                <w:lang w:val="en-GB"/>
              </w:rPr>
              <w:t>non-commercial partner(s)</w:t>
            </w:r>
            <w:r w:rsidRPr="005B746B">
              <w:rPr>
                <w:rFonts w:asciiTheme="minorHAnsi" w:hAnsiTheme="minorHAnsi" w:cstheme="minorHAnsi"/>
                <w:sz w:val="22"/>
                <w:szCs w:val="22"/>
                <w:lang w:val="en-GB"/>
              </w:rPr>
              <w:t xml:space="preserve"> legally in the jurisdiction in which it is constituted.</w:t>
            </w:r>
          </w:p>
          <w:p w14:paraId="56877A5B" w14:textId="54924F55"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Governing and managing the </w:t>
            </w:r>
            <w:r w:rsidR="00AC35B5">
              <w:rPr>
                <w:rFonts w:asciiTheme="minorHAnsi" w:hAnsiTheme="minorHAnsi" w:cstheme="minorHAnsi"/>
                <w:sz w:val="22"/>
                <w:szCs w:val="22"/>
                <w:lang w:val="en-GB"/>
              </w:rPr>
              <w:t>non-commercial partner(s)</w:t>
            </w:r>
            <w:r w:rsidRPr="005B746B">
              <w:rPr>
                <w:rFonts w:asciiTheme="minorHAnsi" w:hAnsiTheme="minorHAnsi" w:cstheme="minorHAnsi"/>
                <w:sz w:val="22"/>
                <w:szCs w:val="22"/>
                <w:lang w:val="en-GB"/>
              </w:rPr>
              <w:t xml:space="preserve"> and ensuring that it is appropriately directed and well controlled.</w:t>
            </w:r>
          </w:p>
          <w:p w14:paraId="4FA8B6DE" w14:textId="132E3327"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Ensuring the </w:t>
            </w:r>
            <w:r w:rsidR="00AC35B5">
              <w:rPr>
                <w:rFonts w:asciiTheme="minorHAnsi" w:hAnsiTheme="minorHAnsi" w:cstheme="minorHAnsi"/>
                <w:sz w:val="22"/>
                <w:szCs w:val="22"/>
                <w:lang w:val="en-GB"/>
              </w:rPr>
              <w:t>non-commercial partner(s)</w:t>
            </w:r>
            <w:r w:rsidRPr="005B746B">
              <w:rPr>
                <w:rFonts w:asciiTheme="minorHAnsi" w:hAnsiTheme="minorHAnsi" w:cstheme="minorHAnsi"/>
                <w:sz w:val="22"/>
                <w:szCs w:val="22"/>
                <w:lang w:val="en-GB"/>
              </w:rPr>
              <w:t xml:space="preserve"> overall compliance with applicable, laws, regulations and other requirements in its home country or countries.</w:t>
            </w:r>
          </w:p>
          <w:p w14:paraId="50B6EE1C" w14:textId="775C7511"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Developing, maintaining</w:t>
            </w:r>
            <w:r w:rsidR="0022591D">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and applying the </w:t>
            </w:r>
            <w:r w:rsidR="00AC35B5">
              <w:rPr>
                <w:rFonts w:asciiTheme="minorHAnsi" w:hAnsiTheme="minorHAnsi" w:cstheme="minorHAnsi"/>
                <w:sz w:val="22"/>
                <w:szCs w:val="22"/>
                <w:lang w:val="en-GB"/>
              </w:rPr>
              <w:t>non-commercial partner(s)</w:t>
            </w:r>
            <w:r w:rsidRPr="005B746B">
              <w:rPr>
                <w:rFonts w:asciiTheme="minorHAnsi" w:hAnsiTheme="minorHAnsi" w:cstheme="minorHAnsi"/>
                <w:sz w:val="22"/>
                <w:szCs w:val="22"/>
                <w:lang w:val="en-GB"/>
              </w:rPr>
              <w:t xml:space="preserve"> frameworks and policies required to enable </w:t>
            </w:r>
            <w:r w:rsidR="00AC35B5">
              <w:rPr>
                <w:rFonts w:asciiTheme="minorHAnsi" w:hAnsiTheme="minorHAnsi" w:cstheme="minorHAnsi"/>
                <w:sz w:val="22"/>
                <w:szCs w:val="22"/>
                <w:lang w:val="en-GB"/>
              </w:rPr>
              <w:t xml:space="preserve">it </w:t>
            </w:r>
            <w:r w:rsidRPr="005B746B">
              <w:rPr>
                <w:rFonts w:asciiTheme="minorHAnsi" w:hAnsiTheme="minorHAnsi" w:cstheme="minorHAnsi"/>
                <w:sz w:val="22"/>
                <w:szCs w:val="22"/>
                <w:lang w:val="en-GB"/>
              </w:rPr>
              <w:t>to operate globally, including but not limited to risk management policy and framework, the procurement policy, the financial control policies and frameworks, the employment policies, the due diligence framework, other necessary compliance policies, the quality control policies</w:t>
            </w:r>
            <w:r w:rsidR="0022591D">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and frameworks.</w:t>
            </w:r>
          </w:p>
          <w:p w14:paraId="6B4EC50A" w14:textId="1C66DABB"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 xml:space="preserve">Developing and maintaining the global systems and network required to ensure the effective and efficient delivery of the </w:t>
            </w:r>
            <w:r w:rsidR="00AC35B5">
              <w:rPr>
                <w:rFonts w:asciiTheme="minorHAnsi" w:hAnsiTheme="minorHAnsi" w:cstheme="minorHAnsi"/>
                <w:sz w:val="22"/>
                <w:szCs w:val="22"/>
                <w:lang w:val="en-GB"/>
              </w:rPr>
              <w:t>non-commercial partners</w:t>
            </w:r>
            <w:r w:rsidRPr="005B746B">
              <w:rPr>
                <w:rFonts w:asciiTheme="minorHAnsi" w:hAnsiTheme="minorHAnsi" w:cstheme="minorHAnsi"/>
                <w:sz w:val="22"/>
                <w:szCs w:val="22"/>
                <w:lang w:val="en-GB"/>
              </w:rPr>
              <w:t xml:space="preserve"> functions e.g.</w:t>
            </w:r>
            <w:r w:rsidR="00AC35B5">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the underlying global communications network and security and communications platforms.</w:t>
            </w:r>
          </w:p>
          <w:p w14:paraId="50BB03F2" w14:textId="4233A9C9"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General engagement and administration related to the international alliance membership</w:t>
            </w:r>
            <w:r w:rsidR="00AC35B5">
              <w:rPr>
                <w:rFonts w:asciiTheme="minorHAnsi" w:hAnsiTheme="minorHAnsi" w:cstheme="minorHAnsi"/>
                <w:sz w:val="22"/>
                <w:szCs w:val="22"/>
                <w:lang w:val="en-GB"/>
              </w:rPr>
              <w:t>, if applicable.</w:t>
            </w:r>
          </w:p>
          <w:p w14:paraId="2A30B940" w14:textId="3E021DAF"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Preparing, reviewing</w:t>
            </w:r>
            <w:r w:rsidR="00AC35B5">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and acting upon financial and operational performance reports for the </w:t>
            </w:r>
            <w:r w:rsidR="000B7838">
              <w:rPr>
                <w:rFonts w:asciiTheme="minorHAnsi" w:hAnsiTheme="minorHAnsi" w:cstheme="minorHAnsi"/>
                <w:sz w:val="22"/>
                <w:szCs w:val="22"/>
                <w:lang w:val="en-GB"/>
              </w:rPr>
              <w:t xml:space="preserve">non-commercial partner(s) </w:t>
            </w:r>
            <w:r w:rsidRPr="005B746B">
              <w:rPr>
                <w:rFonts w:asciiTheme="minorHAnsi" w:hAnsiTheme="minorHAnsi" w:cstheme="minorHAnsi"/>
                <w:sz w:val="22"/>
                <w:szCs w:val="22"/>
                <w:lang w:val="en-GB"/>
              </w:rPr>
              <w:t>as a whole.</w:t>
            </w:r>
          </w:p>
          <w:p w14:paraId="4D4494E5" w14:textId="3851838E" w:rsidR="00543908" w:rsidRPr="005B746B" w:rsidRDefault="00543908" w:rsidP="00770BF9">
            <w:pPr>
              <w:pStyle w:val="ListParagraph"/>
              <w:ind w:left="360"/>
              <w:rPr>
                <w:rFonts w:asciiTheme="minorHAnsi" w:hAnsiTheme="minorHAnsi" w:cstheme="minorHAnsi"/>
                <w:sz w:val="22"/>
                <w:szCs w:val="22"/>
                <w:lang w:val="en-GB"/>
              </w:rPr>
            </w:pPr>
          </w:p>
        </w:tc>
      </w:tr>
      <w:tr w:rsidR="00B90736" w:rsidRPr="00957D98" w14:paraId="3510A22B" w14:textId="77777777" w:rsidTr="00543908">
        <w:trPr>
          <w:cantSplit/>
          <w:trHeight w:val="70"/>
        </w:trPr>
        <w:tc>
          <w:tcPr>
            <w:tcW w:w="5000" w:type="pct"/>
            <w:gridSpan w:val="2"/>
            <w:shd w:val="clear" w:color="auto" w:fill="F2DBDB" w:themeFill="accent2" w:themeFillTint="33"/>
            <w:vAlign w:val="center"/>
          </w:tcPr>
          <w:p w14:paraId="38758520" w14:textId="145A5845" w:rsidR="00B90736" w:rsidRPr="005B746B" w:rsidRDefault="00B90736" w:rsidP="00A41889">
            <w:pPr>
              <w:rPr>
                <w:rFonts w:asciiTheme="minorHAnsi" w:hAnsiTheme="minorHAnsi" w:cstheme="minorHAnsi"/>
                <w:sz w:val="22"/>
                <w:szCs w:val="22"/>
                <w:lang w:val="en-GB"/>
              </w:rPr>
            </w:pPr>
            <w:r w:rsidRPr="005B746B">
              <w:rPr>
                <w:rFonts w:asciiTheme="minorHAnsi" w:hAnsiTheme="minorHAnsi" w:cstheme="minorHAnsi"/>
                <w:b/>
                <w:sz w:val="22"/>
                <w:szCs w:val="22"/>
                <w:lang w:val="en-GB"/>
              </w:rPr>
              <w:lastRenderedPageBreak/>
              <w:t>INELIGIBLE COSTS</w:t>
            </w:r>
            <w:r w:rsidRPr="005B746B">
              <w:rPr>
                <w:rFonts w:asciiTheme="minorHAnsi" w:hAnsiTheme="minorHAnsi" w:cstheme="minorHAnsi"/>
                <w:sz w:val="22"/>
                <w:szCs w:val="22"/>
                <w:lang w:val="en-GB"/>
              </w:rPr>
              <w:t xml:space="preserve"> are the costs, which are not accepted for funding under the </w:t>
            </w:r>
            <w:r w:rsidR="00A41889" w:rsidRPr="005B746B">
              <w:rPr>
                <w:rFonts w:asciiTheme="minorHAnsi" w:hAnsiTheme="minorHAnsi" w:cstheme="minorHAnsi"/>
                <w:sz w:val="22"/>
                <w:szCs w:val="22"/>
                <w:lang w:val="en-GB"/>
              </w:rPr>
              <w:t>DGBP</w:t>
            </w:r>
            <w:r w:rsidRPr="005B746B">
              <w:rPr>
                <w:rFonts w:asciiTheme="minorHAnsi" w:hAnsiTheme="minorHAnsi" w:cstheme="minorHAnsi"/>
                <w:sz w:val="22"/>
                <w:szCs w:val="22"/>
                <w:lang w:val="en-GB"/>
              </w:rPr>
              <w:t>.</w:t>
            </w:r>
          </w:p>
          <w:p w14:paraId="17911CF5" w14:textId="2EC8B78E" w:rsidR="00B90736" w:rsidRPr="005B746B" w:rsidRDefault="00B90736" w:rsidP="00A41889">
            <w:pPr>
              <w:rPr>
                <w:rFonts w:asciiTheme="minorHAnsi" w:hAnsiTheme="minorHAnsi" w:cstheme="minorHAnsi"/>
                <w:sz w:val="22"/>
                <w:szCs w:val="22"/>
                <w:lang w:val="en-GB"/>
              </w:rPr>
            </w:pPr>
          </w:p>
        </w:tc>
      </w:tr>
      <w:tr w:rsidR="00543908" w:rsidRPr="00957D98" w14:paraId="48CB18B1" w14:textId="77777777" w:rsidTr="00543908">
        <w:tc>
          <w:tcPr>
            <w:tcW w:w="1048" w:type="pct"/>
            <w:shd w:val="clear" w:color="auto" w:fill="F2DBDB" w:themeFill="accent2" w:themeFillTint="33"/>
          </w:tcPr>
          <w:p w14:paraId="09340147" w14:textId="77777777" w:rsidR="00543908" w:rsidRPr="005B746B" w:rsidRDefault="00543908" w:rsidP="00770BF9">
            <w:pPr>
              <w:rPr>
                <w:rFonts w:asciiTheme="minorHAnsi" w:hAnsiTheme="minorHAnsi" w:cstheme="minorHAnsi"/>
                <w:sz w:val="22"/>
                <w:szCs w:val="22"/>
                <w:lang w:val="en-GB"/>
              </w:rPr>
            </w:pPr>
          </w:p>
        </w:tc>
        <w:tc>
          <w:tcPr>
            <w:tcW w:w="3952" w:type="pct"/>
            <w:shd w:val="clear" w:color="auto" w:fill="F2DBDB" w:themeFill="accent2" w:themeFillTint="33"/>
          </w:tcPr>
          <w:p w14:paraId="1CCCF41B" w14:textId="77777777" w:rsidR="00543908" w:rsidRPr="005B746B" w:rsidRDefault="00543908" w:rsidP="00770BF9">
            <w:pPr>
              <w:rPr>
                <w:rFonts w:asciiTheme="minorHAnsi" w:hAnsiTheme="minorHAnsi" w:cstheme="minorHAnsi"/>
                <w:b/>
                <w:sz w:val="22"/>
                <w:szCs w:val="22"/>
                <w:lang w:val="en-GB"/>
              </w:rPr>
            </w:pPr>
            <w:r w:rsidRPr="005B746B">
              <w:rPr>
                <w:rFonts w:asciiTheme="minorHAnsi" w:hAnsiTheme="minorHAnsi" w:cstheme="minorHAnsi"/>
                <w:b/>
                <w:sz w:val="22"/>
                <w:szCs w:val="22"/>
                <w:lang w:val="en-GB"/>
              </w:rPr>
              <w:t>Guidance and thresholds:</w:t>
            </w:r>
          </w:p>
          <w:p w14:paraId="132C4A26" w14:textId="12D2C283"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Not to be included in budgets or reporting.</w:t>
            </w:r>
          </w:p>
          <w:p w14:paraId="12DF6F3F" w14:textId="26522A45"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Shall be covered by other</w:t>
            </w:r>
            <w:r w:rsidR="000B7838">
              <w:rPr>
                <w:rFonts w:asciiTheme="minorHAnsi" w:hAnsiTheme="minorHAnsi" w:cstheme="minorHAnsi"/>
                <w:sz w:val="22"/>
                <w:szCs w:val="22"/>
                <w:lang w:val="en-GB"/>
              </w:rPr>
              <w:t>s</w:t>
            </w:r>
            <w:r w:rsidRPr="005B746B">
              <w:rPr>
                <w:rFonts w:asciiTheme="minorHAnsi" w:hAnsiTheme="minorHAnsi" w:cstheme="minorHAnsi"/>
                <w:sz w:val="22"/>
                <w:szCs w:val="22"/>
                <w:lang w:val="en-GB"/>
              </w:rPr>
              <w:t xml:space="preserve"> (i.e.</w:t>
            </w:r>
            <w:r w:rsidR="000B7838">
              <w:rPr>
                <w:rFonts w:asciiTheme="minorHAnsi" w:hAnsiTheme="minorHAnsi" w:cstheme="minorHAnsi"/>
                <w:sz w:val="22"/>
                <w:szCs w:val="22"/>
                <w:lang w:val="en-GB"/>
              </w:rPr>
              <w:t>,</w:t>
            </w:r>
            <w:r w:rsidRPr="005B746B">
              <w:rPr>
                <w:rFonts w:asciiTheme="minorHAnsi" w:hAnsiTheme="minorHAnsi" w:cstheme="minorHAnsi"/>
                <w:sz w:val="22"/>
                <w:szCs w:val="22"/>
                <w:lang w:val="en-GB"/>
              </w:rPr>
              <w:t xml:space="preserve"> non-MFA) sources of funding.</w:t>
            </w:r>
          </w:p>
          <w:p w14:paraId="08B6A04B" w14:textId="77777777" w:rsidR="00543908" w:rsidRPr="005B746B" w:rsidRDefault="00543908" w:rsidP="00770BF9">
            <w:pPr>
              <w:rPr>
                <w:rFonts w:asciiTheme="minorHAnsi" w:hAnsiTheme="minorHAnsi" w:cstheme="minorHAnsi"/>
                <w:sz w:val="22"/>
                <w:szCs w:val="22"/>
                <w:lang w:val="en-GB"/>
              </w:rPr>
            </w:pPr>
          </w:p>
          <w:p w14:paraId="5B36A0B8" w14:textId="420FA58C" w:rsidR="00543908" w:rsidRPr="005B746B" w:rsidRDefault="00543908" w:rsidP="00770BF9">
            <w:pPr>
              <w:rPr>
                <w:rFonts w:asciiTheme="minorHAnsi" w:hAnsiTheme="minorHAnsi" w:cstheme="minorHAnsi"/>
                <w:b/>
                <w:sz w:val="22"/>
                <w:szCs w:val="22"/>
                <w:lang w:val="en-GB"/>
              </w:rPr>
            </w:pPr>
            <w:r w:rsidRPr="005B746B">
              <w:rPr>
                <w:rFonts w:asciiTheme="minorHAnsi" w:hAnsiTheme="minorHAnsi" w:cstheme="minorHAnsi"/>
                <w:b/>
                <w:sz w:val="22"/>
                <w:szCs w:val="22"/>
                <w:lang w:val="en-GB"/>
              </w:rPr>
              <w:t>The following costs are considered ineligible (unless explicitly agreed):</w:t>
            </w:r>
          </w:p>
          <w:p w14:paraId="223F62A3" w14:textId="5153A0C9"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Losses due to fraud and corruption.</w:t>
            </w:r>
          </w:p>
          <w:p w14:paraId="7D37C1EF" w14:textId="273746E9"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Purchase of land and buildings.</w:t>
            </w:r>
          </w:p>
          <w:p w14:paraId="1AC2F9BF" w14:textId="69F5CBAD"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Disallowed costs (disallowed costs of local partners or costs irrelevant for the agreed purpose of the funding arrangement or outside project period).</w:t>
            </w:r>
          </w:p>
          <w:p w14:paraId="29C3BEAD" w14:textId="799F8434"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Costs of fundraising</w:t>
            </w:r>
            <w:r w:rsidR="000B7838">
              <w:rPr>
                <w:rFonts w:asciiTheme="minorHAnsi" w:hAnsiTheme="minorHAnsi" w:cstheme="minorHAnsi"/>
                <w:sz w:val="22"/>
                <w:szCs w:val="22"/>
                <w:lang w:val="en-GB"/>
              </w:rPr>
              <w:t>.</w:t>
            </w:r>
          </w:p>
          <w:p w14:paraId="00231DED" w14:textId="0912BF71"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Costs of gifts and donations.</w:t>
            </w:r>
          </w:p>
          <w:p w14:paraId="2F46F665" w14:textId="23EFDF35" w:rsidR="00543908" w:rsidRPr="005B746B"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Alcohol and tobacco.</w:t>
            </w:r>
          </w:p>
          <w:p w14:paraId="0F22983A" w14:textId="779FAF34" w:rsidR="00543908" w:rsidRDefault="00543908" w:rsidP="00770BF9">
            <w:pPr>
              <w:pStyle w:val="ListParagraph"/>
              <w:numPr>
                <w:ilvl w:val="0"/>
                <w:numId w:val="1"/>
              </w:numPr>
              <w:rPr>
                <w:rFonts w:asciiTheme="minorHAnsi" w:hAnsiTheme="minorHAnsi" w:cstheme="minorHAnsi"/>
                <w:sz w:val="22"/>
                <w:szCs w:val="22"/>
                <w:lang w:val="en-GB"/>
              </w:rPr>
            </w:pPr>
            <w:r w:rsidRPr="005B746B">
              <w:rPr>
                <w:rFonts w:asciiTheme="minorHAnsi" w:hAnsiTheme="minorHAnsi" w:cstheme="minorHAnsi"/>
                <w:sz w:val="22"/>
                <w:szCs w:val="22"/>
                <w:lang w:val="en-GB"/>
              </w:rPr>
              <w:t>Excessive or reckless expenditure.</w:t>
            </w:r>
          </w:p>
          <w:p w14:paraId="441168E2" w14:textId="7B1BB237" w:rsidR="000B7838" w:rsidRDefault="000B7838" w:rsidP="000B7838">
            <w:pPr>
              <w:rPr>
                <w:rFonts w:asciiTheme="minorHAnsi" w:hAnsiTheme="minorHAnsi" w:cstheme="minorHAnsi"/>
                <w:sz w:val="22"/>
                <w:szCs w:val="22"/>
                <w:lang w:val="en-GB"/>
              </w:rPr>
            </w:pPr>
          </w:p>
          <w:p w14:paraId="7090E110" w14:textId="09FF1EF4" w:rsidR="000B7838" w:rsidRPr="000B7838" w:rsidRDefault="000B7838" w:rsidP="000B7838">
            <w:pPr>
              <w:rPr>
                <w:rFonts w:asciiTheme="minorHAnsi" w:hAnsiTheme="minorHAnsi" w:cstheme="minorHAnsi"/>
                <w:b/>
                <w:bCs/>
                <w:sz w:val="22"/>
                <w:szCs w:val="22"/>
                <w:lang w:val="en-GB"/>
              </w:rPr>
            </w:pPr>
            <w:r w:rsidRPr="000B7838">
              <w:rPr>
                <w:rFonts w:asciiTheme="minorHAnsi" w:hAnsiTheme="minorHAnsi" w:cstheme="minorHAnsi"/>
                <w:b/>
                <w:bCs/>
                <w:sz w:val="22"/>
                <w:szCs w:val="22"/>
                <w:lang w:val="en-GB"/>
              </w:rPr>
              <w:t xml:space="preserve">Please refer to the DGBP </w:t>
            </w:r>
            <w:r w:rsidR="00C720D5">
              <w:rPr>
                <w:rFonts w:asciiTheme="minorHAnsi" w:hAnsiTheme="minorHAnsi" w:cstheme="minorHAnsi"/>
                <w:b/>
                <w:bCs/>
                <w:sz w:val="22"/>
                <w:szCs w:val="22"/>
                <w:lang w:val="en-GB"/>
              </w:rPr>
              <w:t xml:space="preserve">Operational </w:t>
            </w:r>
            <w:r w:rsidRPr="000B7838">
              <w:rPr>
                <w:rFonts w:asciiTheme="minorHAnsi" w:hAnsiTheme="minorHAnsi" w:cstheme="minorHAnsi"/>
                <w:b/>
                <w:bCs/>
                <w:sz w:val="22"/>
                <w:szCs w:val="22"/>
                <w:lang w:val="en-GB"/>
              </w:rPr>
              <w:t xml:space="preserve">Guidelines </w:t>
            </w:r>
            <w:r w:rsidR="00C720D5">
              <w:rPr>
                <w:rFonts w:asciiTheme="minorHAnsi" w:hAnsiTheme="minorHAnsi" w:cstheme="minorHAnsi"/>
                <w:b/>
                <w:bCs/>
                <w:sz w:val="22"/>
                <w:szCs w:val="22"/>
                <w:lang w:val="en-GB"/>
              </w:rPr>
              <w:t xml:space="preserve">and/or DGBP Administrative Guidelines </w:t>
            </w:r>
            <w:r w:rsidRPr="000B7838">
              <w:rPr>
                <w:rFonts w:asciiTheme="minorHAnsi" w:hAnsiTheme="minorHAnsi" w:cstheme="minorHAnsi"/>
                <w:b/>
                <w:bCs/>
                <w:sz w:val="22"/>
                <w:szCs w:val="22"/>
                <w:lang w:val="en-GB"/>
              </w:rPr>
              <w:t>for additional information.</w:t>
            </w:r>
          </w:p>
          <w:p w14:paraId="2B21BFE2" w14:textId="4EC5371D" w:rsidR="00543908" w:rsidRPr="005B746B" w:rsidRDefault="00543908" w:rsidP="00770BF9">
            <w:pPr>
              <w:pStyle w:val="ListParagraph"/>
              <w:ind w:left="360"/>
              <w:rPr>
                <w:rFonts w:asciiTheme="minorHAnsi" w:hAnsiTheme="minorHAnsi" w:cstheme="minorHAnsi"/>
                <w:sz w:val="22"/>
                <w:szCs w:val="22"/>
                <w:lang w:val="en-GB"/>
              </w:rPr>
            </w:pPr>
          </w:p>
        </w:tc>
      </w:tr>
    </w:tbl>
    <w:p w14:paraId="5A60DC7D" w14:textId="6A95D9AB" w:rsidR="00754FB6" w:rsidRPr="005B746B" w:rsidRDefault="00754FB6" w:rsidP="00984322">
      <w:pPr>
        <w:rPr>
          <w:rFonts w:asciiTheme="minorHAnsi" w:hAnsiTheme="minorHAnsi" w:cstheme="minorHAnsi"/>
          <w:sz w:val="22"/>
          <w:szCs w:val="22"/>
          <w:lang w:val="en-GB"/>
        </w:rPr>
      </w:pPr>
    </w:p>
    <w:sectPr w:rsidR="00754FB6" w:rsidRPr="005B746B" w:rsidSect="00904D10">
      <w:headerReference w:type="default" r:id="rId10"/>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77B6" w14:textId="77777777" w:rsidR="00726CA4" w:rsidRDefault="00726CA4" w:rsidP="00E5560C">
      <w:pPr>
        <w:spacing w:after="0" w:line="240" w:lineRule="auto"/>
      </w:pPr>
      <w:r>
        <w:separator/>
      </w:r>
    </w:p>
  </w:endnote>
  <w:endnote w:type="continuationSeparator" w:id="0">
    <w:p w14:paraId="417839A4" w14:textId="77777777" w:rsidR="00726CA4" w:rsidRDefault="00726CA4" w:rsidP="00E5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8CAE" w14:textId="77777777" w:rsidR="00726CA4" w:rsidRDefault="00726CA4" w:rsidP="00E5560C">
      <w:pPr>
        <w:spacing w:after="0" w:line="240" w:lineRule="auto"/>
      </w:pPr>
      <w:r>
        <w:separator/>
      </w:r>
    </w:p>
  </w:footnote>
  <w:footnote w:type="continuationSeparator" w:id="0">
    <w:p w14:paraId="4908596E" w14:textId="77777777" w:rsidR="00726CA4" w:rsidRDefault="00726CA4" w:rsidP="00E5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0CBE" w14:textId="32C44566" w:rsidR="00357C2D" w:rsidRDefault="00706F03" w:rsidP="00357C2D">
    <w:pPr>
      <w:pStyle w:val="Header"/>
      <w:rPr>
        <w:b/>
        <w:lang w:val="en-US"/>
      </w:rPr>
    </w:pPr>
    <w:r>
      <w:rPr>
        <w:b/>
        <w:noProof/>
        <w:lang w:val="en-US"/>
      </w:rPr>
      <w:drawing>
        <wp:anchor distT="0" distB="0" distL="114300" distR="114300" simplePos="0" relativeHeight="251658240" behindDoc="1" locked="0" layoutInCell="1" allowOverlap="1" wp14:anchorId="4B3A2206" wp14:editId="236D3610">
          <wp:simplePos x="0" y="0"/>
          <wp:positionH relativeFrom="column">
            <wp:posOffset>-78105</wp:posOffset>
          </wp:positionH>
          <wp:positionV relativeFrom="paragraph">
            <wp:posOffset>-31115</wp:posOffset>
          </wp:positionV>
          <wp:extent cx="2529840" cy="426720"/>
          <wp:effectExtent l="0" t="0" r="0" b="0"/>
          <wp:wrapTight wrapText="bothSides">
            <wp:wrapPolygon edited="0">
              <wp:start x="325" y="0"/>
              <wp:lineTo x="325" y="20250"/>
              <wp:lineTo x="20819" y="20250"/>
              <wp:lineTo x="20657" y="0"/>
              <wp:lineTo x="32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426720"/>
                  </a:xfrm>
                  <a:prstGeom prst="rect">
                    <a:avLst/>
                  </a:prstGeom>
                  <a:noFill/>
                </pic:spPr>
              </pic:pic>
            </a:graphicData>
          </a:graphic>
          <wp14:sizeRelH relativeFrom="page">
            <wp14:pctWidth>0</wp14:pctWidth>
          </wp14:sizeRelH>
          <wp14:sizeRelV relativeFrom="page">
            <wp14:pctHeight>0</wp14:pctHeight>
          </wp14:sizeRelV>
        </wp:anchor>
      </w:drawing>
    </w:r>
  </w:p>
  <w:p w14:paraId="6BB6D73E" w14:textId="77777777" w:rsidR="000B7838" w:rsidRDefault="000B7838" w:rsidP="000B7838">
    <w:pPr>
      <w:pStyle w:val="Header"/>
      <w:rPr>
        <w:rFonts w:asciiTheme="minorHAnsi" w:hAnsiTheme="minorHAnsi" w:cstheme="minorHAnsi"/>
        <w:b/>
        <w:sz w:val="28"/>
        <w:szCs w:val="28"/>
        <w:lang w:val="en-US"/>
      </w:rPr>
    </w:pPr>
  </w:p>
  <w:p w14:paraId="6005C3C9" w14:textId="0892F12C" w:rsidR="000B7838" w:rsidRPr="005B746B" w:rsidRDefault="00957D98" w:rsidP="000B7838">
    <w:pPr>
      <w:pStyle w:val="Header"/>
      <w:rPr>
        <w:rFonts w:asciiTheme="minorHAnsi" w:hAnsiTheme="minorHAnsi" w:cstheme="minorHAnsi"/>
        <w:b/>
        <w:sz w:val="28"/>
        <w:szCs w:val="28"/>
        <w:lang w:val="en-US"/>
      </w:rPr>
    </w:pPr>
    <w:r>
      <w:rPr>
        <w:rFonts w:asciiTheme="minorHAnsi" w:hAnsiTheme="minorHAnsi" w:cstheme="minorHAnsi"/>
        <w:b/>
        <w:sz w:val="28"/>
        <w:szCs w:val="28"/>
        <w:lang w:val="en-US"/>
      </w:rPr>
      <w:t xml:space="preserve">Annex 17 – DGBP </w:t>
    </w:r>
    <w:r w:rsidR="00A07435">
      <w:rPr>
        <w:rFonts w:asciiTheme="minorHAnsi" w:hAnsiTheme="minorHAnsi" w:cstheme="minorHAnsi"/>
        <w:b/>
        <w:sz w:val="28"/>
        <w:szCs w:val="28"/>
        <w:lang w:val="en-US"/>
      </w:rPr>
      <w:t>Cost</w:t>
    </w:r>
    <w:r w:rsidR="000B7838" w:rsidRPr="005B746B">
      <w:rPr>
        <w:rFonts w:asciiTheme="minorHAnsi" w:hAnsiTheme="minorHAnsi" w:cstheme="minorHAnsi"/>
        <w:b/>
        <w:sz w:val="28"/>
        <w:szCs w:val="28"/>
        <w:lang w:val="en-US"/>
      </w:rPr>
      <w:t xml:space="preserve"> </w:t>
    </w:r>
    <w:r w:rsidR="00A07435">
      <w:rPr>
        <w:rFonts w:asciiTheme="minorHAnsi" w:hAnsiTheme="minorHAnsi" w:cstheme="minorHAnsi"/>
        <w:b/>
        <w:sz w:val="28"/>
        <w:szCs w:val="28"/>
        <w:lang w:val="en-US"/>
      </w:rPr>
      <w:t>C</w:t>
    </w:r>
    <w:r w:rsidR="000B7838" w:rsidRPr="005B746B">
      <w:rPr>
        <w:rFonts w:asciiTheme="minorHAnsi" w:hAnsiTheme="minorHAnsi" w:cstheme="minorHAnsi"/>
        <w:b/>
        <w:sz w:val="28"/>
        <w:szCs w:val="28"/>
        <w:lang w:val="en-US"/>
      </w:rPr>
      <w:t>ategories</w:t>
    </w:r>
  </w:p>
  <w:p w14:paraId="0BB8E4D4" w14:textId="6C79949F" w:rsidR="00357C2D" w:rsidRPr="00357C2D" w:rsidRDefault="00357C2D" w:rsidP="000B7838">
    <w:pPr>
      <w:pStyle w:val="Header"/>
      <w:tabs>
        <w:tab w:val="clear" w:pos="4819"/>
        <w:tab w:val="clear" w:pos="9638"/>
        <w:tab w:val="left" w:pos="1596"/>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11B"/>
    <w:multiLevelType w:val="hybridMultilevel"/>
    <w:tmpl w:val="99189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352F19"/>
    <w:multiLevelType w:val="hybridMultilevel"/>
    <w:tmpl w:val="3DA08F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0035F5"/>
    <w:multiLevelType w:val="hybridMultilevel"/>
    <w:tmpl w:val="031CC94C"/>
    <w:lvl w:ilvl="0" w:tplc="04060001">
      <w:start w:val="1"/>
      <w:numFmt w:val="bullet"/>
      <w:lvlText w:val=""/>
      <w:lvlJc w:val="left"/>
      <w:pPr>
        <w:ind w:left="720" w:hanging="360"/>
      </w:pPr>
      <w:rPr>
        <w:rFonts w:ascii="Symbol" w:hAnsi="Symbol" w:hint="default"/>
      </w:rPr>
    </w:lvl>
    <w:lvl w:ilvl="1" w:tplc="0E8C96DA">
      <w:numFmt w:val="bullet"/>
      <w:lvlText w:val="-"/>
      <w:lvlJc w:val="left"/>
      <w:pPr>
        <w:ind w:left="1440" w:hanging="360"/>
      </w:pPr>
      <w:rPr>
        <w:rFonts w:ascii="Verdana" w:eastAsiaTheme="minorHAnsi" w:hAnsi="Verdana"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EB675B"/>
    <w:multiLevelType w:val="hybridMultilevel"/>
    <w:tmpl w:val="BE2662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397207A"/>
    <w:multiLevelType w:val="hybridMultilevel"/>
    <w:tmpl w:val="8040B8DE"/>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29A43BA7"/>
    <w:multiLevelType w:val="hybridMultilevel"/>
    <w:tmpl w:val="8B9EB3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5791F85"/>
    <w:multiLevelType w:val="hybridMultilevel"/>
    <w:tmpl w:val="D46A7AC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6FB5A0A"/>
    <w:multiLevelType w:val="hybridMultilevel"/>
    <w:tmpl w:val="D066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D63CF"/>
    <w:multiLevelType w:val="hybridMultilevel"/>
    <w:tmpl w:val="977AA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F094688"/>
    <w:multiLevelType w:val="hybridMultilevel"/>
    <w:tmpl w:val="7EECB2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1FA23B7"/>
    <w:multiLevelType w:val="hybridMultilevel"/>
    <w:tmpl w:val="B7722F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AB2F85"/>
    <w:multiLevelType w:val="hybridMultilevel"/>
    <w:tmpl w:val="7D743E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48C0EA1"/>
    <w:multiLevelType w:val="hybridMultilevel"/>
    <w:tmpl w:val="C1B6E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96774A1"/>
    <w:multiLevelType w:val="hybridMultilevel"/>
    <w:tmpl w:val="C70A6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C0B1D73"/>
    <w:multiLevelType w:val="hybridMultilevel"/>
    <w:tmpl w:val="0080A97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16F73C9"/>
    <w:multiLevelType w:val="hybridMultilevel"/>
    <w:tmpl w:val="6AB64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AA2592D"/>
    <w:multiLevelType w:val="hybridMultilevel"/>
    <w:tmpl w:val="A2901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263D22"/>
    <w:multiLevelType w:val="hybridMultilevel"/>
    <w:tmpl w:val="238AD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85737501">
    <w:abstractNumId w:val="9"/>
  </w:num>
  <w:num w:numId="2" w16cid:durableId="706491489">
    <w:abstractNumId w:val="10"/>
  </w:num>
  <w:num w:numId="3" w16cid:durableId="305279293">
    <w:abstractNumId w:val="1"/>
  </w:num>
  <w:num w:numId="4" w16cid:durableId="838470035">
    <w:abstractNumId w:val="14"/>
  </w:num>
  <w:num w:numId="5" w16cid:durableId="1640918366">
    <w:abstractNumId w:val="0"/>
  </w:num>
  <w:num w:numId="6" w16cid:durableId="1616904710">
    <w:abstractNumId w:val="6"/>
  </w:num>
  <w:num w:numId="7" w16cid:durableId="1384669274">
    <w:abstractNumId w:val="16"/>
  </w:num>
  <w:num w:numId="8" w16cid:durableId="1321807862">
    <w:abstractNumId w:val="13"/>
  </w:num>
  <w:num w:numId="9" w16cid:durableId="972248832">
    <w:abstractNumId w:val="4"/>
  </w:num>
  <w:num w:numId="10" w16cid:durableId="970399151">
    <w:abstractNumId w:val="11"/>
  </w:num>
  <w:num w:numId="11" w16cid:durableId="1527526187">
    <w:abstractNumId w:val="15"/>
  </w:num>
  <w:num w:numId="12" w16cid:durableId="386925804">
    <w:abstractNumId w:val="17"/>
  </w:num>
  <w:num w:numId="13" w16cid:durableId="551770694">
    <w:abstractNumId w:val="12"/>
  </w:num>
  <w:num w:numId="14" w16cid:durableId="1713995273">
    <w:abstractNumId w:val="3"/>
  </w:num>
  <w:num w:numId="15" w16cid:durableId="700976769">
    <w:abstractNumId w:val="2"/>
  </w:num>
  <w:num w:numId="16" w16cid:durableId="224144888">
    <w:abstractNumId w:val="5"/>
  </w:num>
  <w:num w:numId="17" w16cid:durableId="1431006175">
    <w:abstractNumId w:val="8"/>
  </w:num>
  <w:num w:numId="18" w16cid:durableId="796677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B6"/>
    <w:rsid w:val="00003699"/>
    <w:rsid w:val="00006DB7"/>
    <w:rsid w:val="00014935"/>
    <w:rsid w:val="00016014"/>
    <w:rsid w:val="000212AE"/>
    <w:rsid w:val="000219C6"/>
    <w:rsid w:val="00022F1B"/>
    <w:rsid w:val="000236B3"/>
    <w:rsid w:val="00032B7B"/>
    <w:rsid w:val="0004037F"/>
    <w:rsid w:val="0004204E"/>
    <w:rsid w:val="0004443A"/>
    <w:rsid w:val="00061F15"/>
    <w:rsid w:val="000624D0"/>
    <w:rsid w:val="00063414"/>
    <w:rsid w:val="00064B80"/>
    <w:rsid w:val="000662DA"/>
    <w:rsid w:val="00067008"/>
    <w:rsid w:val="0007082B"/>
    <w:rsid w:val="00071FEE"/>
    <w:rsid w:val="0007609B"/>
    <w:rsid w:val="00077022"/>
    <w:rsid w:val="00080618"/>
    <w:rsid w:val="00092C64"/>
    <w:rsid w:val="000A39B3"/>
    <w:rsid w:val="000A66E6"/>
    <w:rsid w:val="000B2C03"/>
    <w:rsid w:val="000B33E5"/>
    <w:rsid w:val="000B7838"/>
    <w:rsid w:val="000C0279"/>
    <w:rsid w:val="000C5350"/>
    <w:rsid w:val="000C5F14"/>
    <w:rsid w:val="000D3F1D"/>
    <w:rsid w:val="000E0127"/>
    <w:rsid w:val="000F5E07"/>
    <w:rsid w:val="000F74CF"/>
    <w:rsid w:val="000F7CE6"/>
    <w:rsid w:val="00112EB1"/>
    <w:rsid w:val="00113A5F"/>
    <w:rsid w:val="00113AB3"/>
    <w:rsid w:val="00113DC7"/>
    <w:rsid w:val="00116411"/>
    <w:rsid w:val="00123E9D"/>
    <w:rsid w:val="001304B7"/>
    <w:rsid w:val="00134DFA"/>
    <w:rsid w:val="00142F6B"/>
    <w:rsid w:val="00143DED"/>
    <w:rsid w:val="001462E2"/>
    <w:rsid w:val="00146F7F"/>
    <w:rsid w:val="0014772E"/>
    <w:rsid w:val="0015158A"/>
    <w:rsid w:val="00155E98"/>
    <w:rsid w:val="00161B73"/>
    <w:rsid w:val="001655FB"/>
    <w:rsid w:val="00167538"/>
    <w:rsid w:val="001748FA"/>
    <w:rsid w:val="00184C40"/>
    <w:rsid w:val="001911F7"/>
    <w:rsid w:val="00194EB1"/>
    <w:rsid w:val="001A319B"/>
    <w:rsid w:val="001A49E4"/>
    <w:rsid w:val="001B2CF8"/>
    <w:rsid w:val="001B3454"/>
    <w:rsid w:val="001C1389"/>
    <w:rsid w:val="001C489D"/>
    <w:rsid w:val="001C7196"/>
    <w:rsid w:val="001D4442"/>
    <w:rsid w:val="001E00DE"/>
    <w:rsid w:val="001E16B5"/>
    <w:rsid w:val="001E2B00"/>
    <w:rsid w:val="001F1726"/>
    <w:rsid w:val="001F322A"/>
    <w:rsid w:val="001F7FB1"/>
    <w:rsid w:val="0020602B"/>
    <w:rsid w:val="00216CB8"/>
    <w:rsid w:val="00220976"/>
    <w:rsid w:val="002228B5"/>
    <w:rsid w:val="0022591D"/>
    <w:rsid w:val="002270F8"/>
    <w:rsid w:val="00235438"/>
    <w:rsid w:val="002526CB"/>
    <w:rsid w:val="002531F2"/>
    <w:rsid w:val="002538CA"/>
    <w:rsid w:val="002565BE"/>
    <w:rsid w:val="00260E1B"/>
    <w:rsid w:val="00261994"/>
    <w:rsid w:val="002628F8"/>
    <w:rsid w:val="00264141"/>
    <w:rsid w:val="0027391A"/>
    <w:rsid w:val="00275ABA"/>
    <w:rsid w:val="00281223"/>
    <w:rsid w:val="00284369"/>
    <w:rsid w:val="0028740E"/>
    <w:rsid w:val="00290695"/>
    <w:rsid w:val="0029487A"/>
    <w:rsid w:val="002A2349"/>
    <w:rsid w:val="002A3530"/>
    <w:rsid w:val="002A3D72"/>
    <w:rsid w:val="002A3DBB"/>
    <w:rsid w:val="002A483F"/>
    <w:rsid w:val="002B24E5"/>
    <w:rsid w:val="002B6ECA"/>
    <w:rsid w:val="002C6314"/>
    <w:rsid w:val="002C6BC9"/>
    <w:rsid w:val="002C7471"/>
    <w:rsid w:val="002D2092"/>
    <w:rsid w:val="002E136F"/>
    <w:rsid w:val="002E4C87"/>
    <w:rsid w:val="002E6F63"/>
    <w:rsid w:val="002E7B7F"/>
    <w:rsid w:val="002E7FCD"/>
    <w:rsid w:val="002F2D40"/>
    <w:rsid w:val="003034A8"/>
    <w:rsid w:val="00304674"/>
    <w:rsid w:val="00304BAA"/>
    <w:rsid w:val="00304D3C"/>
    <w:rsid w:val="00307F83"/>
    <w:rsid w:val="00313D71"/>
    <w:rsid w:val="00315A40"/>
    <w:rsid w:val="00316450"/>
    <w:rsid w:val="00317AEE"/>
    <w:rsid w:val="00320726"/>
    <w:rsid w:val="00324385"/>
    <w:rsid w:val="0032613A"/>
    <w:rsid w:val="0034411F"/>
    <w:rsid w:val="003529F5"/>
    <w:rsid w:val="00353A37"/>
    <w:rsid w:val="00357C2D"/>
    <w:rsid w:val="003603FD"/>
    <w:rsid w:val="0036767B"/>
    <w:rsid w:val="00372D56"/>
    <w:rsid w:val="00382E55"/>
    <w:rsid w:val="00392AA6"/>
    <w:rsid w:val="0039778E"/>
    <w:rsid w:val="003A029C"/>
    <w:rsid w:val="003B049F"/>
    <w:rsid w:val="003B1D93"/>
    <w:rsid w:val="003B4A17"/>
    <w:rsid w:val="003C51BE"/>
    <w:rsid w:val="003D0E04"/>
    <w:rsid w:val="003D45E3"/>
    <w:rsid w:val="003E3816"/>
    <w:rsid w:val="003E41D3"/>
    <w:rsid w:val="00406CE7"/>
    <w:rsid w:val="00407BA3"/>
    <w:rsid w:val="00412A5C"/>
    <w:rsid w:val="00417080"/>
    <w:rsid w:val="00417A8D"/>
    <w:rsid w:val="00421281"/>
    <w:rsid w:val="004217D8"/>
    <w:rsid w:val="0042450C"/>
    <w:rsid w:val="00426162"/>
    <w:rsid w:val="00436D58"/>
    <w:rsid w:val="0044543C"/>
    <w:rsid w:val="00446B45"/>
    <w:rsid w:val="00447983"/>
    <w:rsid w:val="00450BDF"/>
    <w:rsid w:val="00452EE8"/>
    <w:rsid w:val="00454F4D"/>
    <w:rsid w:val="00455803"/>
    <w:rsid w:val="00460A78"/>
    <w:rsid w:val="004612C1"/>
    <w:rsid w:val="004626FE"/>
    <w:rsid w:val="00463C4C"/>
    <w:rsid w:val="00464154"/>
    <w:rsid w:val="004655E7"/>
    <w:rsid w:val="00465686"/>
    <w:rsid w:val="0046722A"/>
    <w:rsid w:val="00477C83"/>
    <w:rsid w:val="00482271"/>
    <w:rsid w:val="004862C4"/>
    <w:rsid w:val="0048760A"/>
    <w:rsid w:val="0048787A"/>
    <w:rsid w:val="004942E5"/>
    <w:rsid w:val="00496141"/>
    <w:rsid w:val="004A45AC"/>
    <w:rsid w:val="004B07F6"/>
    <w:rsid w:val="004B512C"/>
    <w:rsid w:val="004C4ED1"/>
    <w:rsid w:val="004D104C"/>
    <w:rsid w:val="004D7C51"/>
    <w:rsid w:val="004E11C1"/>
    <w:rsid w:val="004E5076"/>
    <w:rsid w:val="004F2E40"/>
    <w:rsid w:val="004F3A47"/>
    <w:rsid w:val="00502A09"/>
    <w:rsid w:val="00502EBD"/>
    <w:rsid w:val="005078C2"/>
    <w:rsid w:val="00513173"/>
    <w:rsid w:val="005145A4"/>
    <w:rsid w:val="0052414D"/>
    <w:rsid w:val="005243B7"/>
    <w:rsid w:val="0052632E"/>
    <w:rsid w:val="005348BE"/>
    <w:rsid w:val="00534B03"/>
    <w:rsid w:val="005352DB"/>
    <w:rsid w:val="00536AC2"/>
    <w:rsid w:val="00537511"/>
    <w:rsid w:val="00542234"/>
    <w:rsid w:val="00542B5A"/>
    <w:rsid w:val="00543908"/>
    <w:rsid w:val="00546156"/>
    <w:rsid w:val="00546533"/>
    <w:rsid w:val="00550A92"/>
    <w:rsid w:val="005523E2"/>
    <w:rsid w:val="005528D4"/>
    <w:rsid w:val="0055418A"/>
    <w:rsid w:val="00567659"/>
    <w:rsid w:val="0057050C"/>
    <w:rsid w:val="00577584"/>
    <w:rsid w:val="00581126"/>
    <w:rsid w:val="00582649"/>
    <w:rsid w:val="00584CED"/>
    <w:rsid w:val="00584FAF"/>
    <w:rsid w:val="00586833"/>
    <w:rsid w:val="005868E2"/>
    <w:rsid w:val="00593A2B"/>
    <w:rsid w:val="00596309"/>
    <w:rsid w:val="0059656D"/>
    <w:rsid w:val="00596AFC"/>
    <w:rsid w:val="005B11C1"/>
    <w:rsid w:val="005B14C6"/>
    <w:rsid w:val="005B746B"/>
    <w:rsid w:val="005C490C"/>
    <w:rsid w:val="005C6BBF"/>
    <w:rsid w:val="005D3343"/>
    <w:rsid w:val="005D38C8"/>
    <w:rsid w:val="005D53A7"/>
    <w:rsid w:val="005D73A4"/>
    <w:rsid w:val="005E20F6"/>
    <w:rsid w:val="005E4C7B"/>
    <w:rsid w:val="005E6646"/>
    <w:rsid w:val="005F1DD8"/>
    <w:rsid w:val="005F7CF6"/>
    <w:rsid w:val="00602C5D"/>
    <w:rsid w:val="0061433B"/>
    <w:rsid w:val="00623BD4"/>
    <w:rsid w:val="00623D09"/>
    <w:rsid w:val="00626DB5"/>
    <w:rsid w:val="0063310E"/>
    <w:rsid w:val="00640E72"/>
    <w:rsid w:val="006434BE"/>
    <w:rsid w:val="00647A10"/>
    <w:rsid w:val="006528CB"/>
    <w:rsid w:val="0066264D"/>
    <w:rsid w:val="00664B0A"/>
    <w:rsid w:val="0066579C"/>
    <w:rsid w:val="006661EF"/>
    <w:rsid w:val="00667F30"/>
    <w:rsid w:val="00674AAE"/>
    <w:rsid w:val="00674C53"/>
    <w:rsid w:val="006816FD"/>
    <w:rsid w:val="00692C2D"/>
    <w:rsid w:val="006971B0"/>
    <w:rsid w:val="00697852"/>
    <w:rsid w:val="006A0BFF"/>
    <w:rsid w:val="006A0CE3"/>
    <w:rsid w:val="006B08D0"/>
    <w:rsid w:val="006B1999"/>
    <w:rsid w:val="006B69D7"/>
    <w:rsid w:val="006B6EEB"/>
    <w:rsid w:val="006B7D29"/>
    <w:rsid w:val="006C0BD6"/>
    <w:rsid w:val="006C1767"/>
    <w:rsid w:val="006C6C12"/>
    <w:rsid w:val="006D0AA7"/>
    <w:rsid w:val="006D6ED4"/>
    <w:rsid w:val="006E08D7"/>
    <w:rsid w:val="006E6C8D"/>
    <w:rsid w:val="006F77FC"/>
    <w:rsid w:val="0070215F"/>
    <w:rsid w:val="00702AEB"/>
    <w:rsid w:val="00703681"/>
    <w:rsid w:val="00705AA4"/>
    <w:rsid w:val="00706F03"/>
    <w:rsid w:val="007074C0"/>
    <w:rsid w:val="00710A61"/>
    <w:rsid w:val="00710BF3"/>
    <w:rsid w:val="00711435"/>
    <w:rsid w:val="0072003B"/>
    <w:rsid w:val="00726891"/>
    <w:rsid w:val="00726CA4"/>
    <w:rsid w:val="00732A5D"/>
    <w:rsid w:val="0074069A"/>
    <w:rsid w:val="0074402F"/>
    <w:rsid w:val="00754FB6"/>
    <w:rsid w:val="00757144"/>
    <w:rsid w:val="007576ED"/>
    <w:rsid w:val="00760A36"/>
    <w:rsid w:val="00760D04"/>
    <w:rsid w:val="00761295"/>
    <w:rsid w:val="0076159C"/>
    <w:rsid w:val="00770BF9"/>
    <w:rsid w:val="007751D5"/>
    <w:rsid w:val="0077739F"/>
    <w:rsid w:val="0078596A"/>
    <w:rsid w:val="00786E48"/>
    <w:rsid w:val="007A2553"/>
    <w:rsid w:val="007A29ED"/>
    <w:rsid w:val="007A2CE4"/>
    <w:rsid w:val="007B1A8C"/>
    <w:rsid w:val="007B30AF"/>
    <w:rsid w:val="007C3F80"/>
    <w:rsid w:val="007C77D9"/>
    <w:rsid w:val="007D2987"/>
    <w:rsid w:val="007D61ED"/>
    <w:rsid w:val="007D7A79"/>
    <w:rsid w:val="007E5470"/>
    <w:rsid w:val="007E69F7"/>
    <w:rsid w:val="007E7D3E"/>
    <w:rsid w:val="007F0729"/>
    <w:rsid w:val="007F3F9B"/>
    <w:rsid w:val="007F40F3"/>
    <w:rsid w:val="00805404"/>
    <w:rsid w:val="00806344"/>
    <w:rsid w:val="0081631D"/>
    <w:rsid w:val="008225B8"/>
    <w:rsid w:val="00826876"/>
    <w:rsid w:val="0083453E"/>
    <w:rsid w:val="00841BEB"/>
    <w:rsid w:val="00846E2F"/>
    <w:rsid w:val="00852402"/>
    <w:rsid w:val="00862CEE"/>
    <w:rsid w:val="00863305"/>
    <w:rsid w:val="00872966"/>
    <w:rsid w:val="00874EBA"/>
    <w:rsid w:val="00881DF2"/>
    <w:rsid w:val="00882C2B"/>
    <w:rsid w:val="0088553F"/>
    <w:rsid w:val="00885810"/>
    <w:rsid w:val="00887624"/>
    <w:rsid w:val="00895951"/>
    <w:rsid w:val="00895E3E"/>
    <w:rsid w:val="008A1CD0"/>
    <w:rsid w:val="008A2BCB"/>
    <w:rsid w:val="008C2137"/>
    <w:rsid w:val="008C43DE"/>
    <w:rsid w:val="008C68FA"/>
    <w:rsid w:val="008D71CF"/>
    <w:rsid w:val="008E7177"/>
    <w:rsid w:val="008E7AFB"/>
    <w:rsid w:val="008F1C5F"/>
    <w:rsid w:val="009044E1"/>
    <w:rsid w:val="00904D10"/>
    <w:rsid w:val="00905193"/>
    <w:rsid w:val="00906CD4"/>
    <w:rsid w:val="00913389"/>
    <w:rsid w:val="00915FD5"/>
    <w:rsid w:val="00927CB6"/>
    <w:rsid w:val="00931866"/>
    <w:rsid w:val="00933081"/>
    <w:rsid w:val="00936577"/>
    <w:rsid w:val="0094612A"/>
    <w:rsid w:val="00950066"/>
    <w:rsid w:val="009511CA"/>
    <w:rsid w:val="00957D98"/>
    <w:rsid w:val="009637FA"/>
    <w:rsid w:val="009639C1"/>
    <w:rsid w:val="00984322"/>
    <w:rsid w:val="00987506"/>
    <w:rsid w:val="009875A8"/>
    <w:rsid w:val="009926D2"/>
    <w:rsid w:val="00994023"/>
    <w:rsid w:val="009971C5"/>
    <w:rsid w:val="009A2296"/>
    <w:rsid w:val="009A3D2D"/>
    <w:rsid w:val="009A4AD5"/>
    <w:rsid w:val="009A4BCD"/>
    <w:rsid w:val="009A6007"/>
    <w:rsid w:val="009B09B8"/>
    <w:rsid w:val="009B3960"/>
    <w:rsid w:val="009B7299"/>
    <w:rsid w:val="009B7B31"/>
    <w:rsid w:val="009C396F"/>
    <w:rsid w:val="009D1071"/>
    <w:rsid w:val="009D46E7"/>
    <w:rsid w:val="009D4D7D"/>
    <w:rsid w:val="009D694B"/>
    <w:rsid w:val="009E1F0E"/>
    <w:rsid w:val="009E215A"/>
    <w:rsid w:val="009E54AC"/>
    <w:rsid w:val="009E6DF7"/>
    <w:rsid w:val="009E6FF8"/>
    <w:rsid w:val="009F0D14"/>
    <w:rsid w:val="009F7156"/>
    <w:rsid w:val="00A0528C"/>
    <w:rsid w:val="00A07435"/>
    <w:rsid w:val="00A1583C"/>
    <w:rsid w:val="00A17551"/>
    <w:rsid w:val="00A21D0D"/>
    <w:rsid w:val="00A21D5A"/>
    <w:rsid w:val="00A2547C"/>
    <w:rsid w:val="00A2586D"/>
    <w:rsid w:val="00A26C99"/>
    <w:rsid w:val="00A41889"/>
    <w:rsid w:val="00A42AB3"/>
    <w:rsid w:val="00A47477"/>
    <w:rsid w:val="00A52B85"/>
    <w:rsid w:val="00A538A8"/>
    <w:rsid w:val="00A61351"/>
    <w:rsid w:val="00A65BF7"/>
    <w:rsid w:val="00A66446"/>
    <w:rsid w:val="00A747DD"/>
    <w:rsid w:val="00A76944"/>
    <w:rsid w:val="00A771D5"/>
    <w:rsid w:val="00A879F8"/>
    <w:rsid w:val="00A9067D"/>
    <w:rsid w:val="00A91D37"/>
    <w:rsid w:val="00A9762E"/>
    <w:rsid w:val="00AA3502"/>
    <w:rsid w:val="00AB1E22"/>
    <w:rsid w:val="00AC0C66"/>
    <w:rsid w:val="00AC35B5"/>
    <w:rsid w:val="00AC6E37"/>
    <w:rsid w:val="00AC78ED"/>
    <w:rsid w:val="00AE0469"/>
    <w:rsid w:val="00AF1DF6"/>
    <w:rsid w:val="00AF5785"/>
    <w:rsid w:val="00AF6E8B"/>
    <w:rsid w:val="00B022C5"/>
    <w:rsid w:val="00B06615"/>
    <w:rsid w:val="00B15D71"/>
    <w:rsid w:val="00B17E15"/>
    <w:rsid w:val="00B27B4F"/>
    <w:rsid w:val="00B30A90"/>
    <w:rsid w:val="00B3178F"/>
    <w:rsid w:val="00B36252"/>
    <w:rsid w:val="00B41791"/>
    <w:rsid w:val="00B50A78"/>
    <w:rsid w:val="00B63B87"/>
    <w:rsid w:val="00B674F5"/>
    <w:rsid w:val="00B67AAE"/>
    <w:rsid w:val="00B7230F"/>
    <w:rsid w:val="00B81B85"/>
    <w:rsid w:val="00B84835"/>
    <w:rsid w:val="00B87312"/>
    <w:rsid w:val="00B90736"/>
    <w:rsid w:val="00BA0E52"/>
    <w:rsid w:val="00BA1ABA"/>
    <w:rsid w:val="00BA1CBC"/>
    <w:rsid w:val="00BA367F"/>
    <w:rsid w:val="00BB03A0"/>
    <w:rsid w:val="00BB2610"/>
    <w:rsid w:val="00BC4A5C"/>
    <w:rsid w:val="00BD0C96"/>
    <w:rsid w:val="00BD2902"/>
    <w:rsid w:val="00BD73CA"/>
    <w:rsid w:val="00BF635B"/>
    <w:rsid w:val="00C02B75"/>
    <w:rsid w:val="00C06043"/>
    <w:rsid w:val="00C06F56"/>
    <w:rsid w:val="00C13D1C"/>
    <w:rsid w:val="00C13EEB"/>
    <w:rsid w:val="00C21D26"/>
    <w:rsid w:val="00C24327"/>
    <w:rsid w:val="00C30D79"/>
    <w:rsid w:val="00C34CDB"/>
    <w:rsid w:val="00C50037"/>
    <w:rsid w:val="00C52571"/>
    <w:rsid w:val="00C5263E"/>
    <w:rsid w:val="00C57C63"/>
    <w:rsid w:val="00C61A04"/>
    <w:rsid w:val="00C66AEB"/>
    <w:rsid w:val="00C720D5"/>
    <w:rsid w:val="00C7251A"/>
    <w:rsid w:val="00C73F83"/>
    <w:rsid w:val="00C865D2"/>
    <w:rsid w:val="00C9650E"/>
    <w:rsid w:val="00C97661"/>
    <w:rsid w:val="00CB4CB2"/>
    <w:rsid w:val="00CC3C73"/>
    <w:rsid w:val="00CC3D6F"/>
    <w:rsid w:val="00CC4645"/>
    <w:rsid w:val="00CC79ED"/>
    <w:rsid w:val="00CD671B"/>
    <w:rsid w:val="00CE0C92"/>
    <w:rsid w:val="00CE1DDB"/>
    <w:rsid w:val="00CF5C24"/>
    <w:rsid w:val="00CF6D79"/>
    <w:rsid w:val="00D060C7"/>
    <w:rsid w:val="00D06A2F"/>
    <w:rsid w:val="00D11237"/>
    <w:rsid w:val="00D119E8"/>
    <w:rsid w:val="00D11DF6"/>
    <w:rsid w:val="00D21543"/>
    <w:rsid w:val="00D320BF"/>
    <w:rsid w:val="00D440CA"/>
    <w:rsid w:val="00D44B59"/>
    <w:rsid w:val="00D45A8C"/>
    <w:rsid w:val="00D661A4"/>
    <w:rsid w:val="00D66FF9"/>
    <w:rsid w:val="00D71E6A"/>
    <w:rsid w:val="00D81C5B"/>
    <w:rsid w:val="00D85715"/>
    <w:rsid w:val="00D95B08"/>
    <w:rsid w:val="00D9722B"/>
    <w:rsid w:val="00D97C32"/>
    <w:rsid w:val="00DA7688"/>
    <w:rsid w:val="00DB1F5C"/>
    <w:rsid w:val="00DB446B"/>
    <w:rsid w:val="00DB56AE"/>
    <w:rsid w:val="00DB7942"/>
    <w:rsid w:val="00DC04E8"/>
    <w:rsid w:val="00DC0AAB"/>
    <w:rsid w:val="00DD0A47"/>
    <w:rsid w:val="00DD5A8A"/>
    <w:rsid w:val="00DD702E"/>
    <w:rsid w:val="00DF1A9A"/>
    <w:rsid w:val="00DF4B00"/>
    <w:rsid w:val="00E02602"/>
    <w:rsid w:val="00E038A5"/>
    <w:rsid w:val="00E04700"/>
    <w:rsid w:val="00E160B6"/>
    <w:rsid w:val="00E27C48"/>
    <w:rsid w:val="00E30343"/>
    <w:rsid w:val="00E310E8"/>
    <w:rsid w:val="00E34338"/>
    <w:rsid w:val="00E44132"/>
    <w:rsid w:val="00E44F95"/>
    <w:rsid w:val="00E45F0D"/>
    <w:rsid w:val="00E47642"/>
    <w:rsid w:val="00E50A83"/>
    <w:rsid w:val="00E5560C"/>
    <w:rsid w:val="00E77B81"/>
    <w:rsid w:val="00E8436B"/>
    <w:rsid w:val="00E86866"/>
    <w:rsid w:val="00E92532"/>
    <w:rsid w:val="00E92A50"/>
    <w:rsid w:val="00E93147"/>
    <w:rsid w:val="00E9454B"/>
    <w:rsid w:val="00E96C34"/>
    <w:rsid w:val="00E97661"/>
    <w:rsid w:val="00EA5555"/>
    <w:rsid w:val="00EA79C8"/>
    <w:rsid w:val="00EC143D"/>
    <w:rsid w:val="00EC400A"/>
    <w:rsid w:val="00ED362E"/>
    <w:rsid w:val="00EE07D9"/>
    <w:rsid w:val="00EE0DCB"/>
    <w:rsid w:val="00EE666A"/>
    <w:rsid w:val="00EE7CFB"/>
    <w:rsid w:val="00EF21E9"/>
    <w:rsid w:val="00EF3A09"/>
    <w:rsid w:val="00EF58CE"/>
    <w:rsid w:val="00EF683C"/>
    <w:rsid w:val="00F051CD"/>
    <w:rsid w:val="00F112A0"/>
    <w:rsid w:val="00F14422"/>
    <w:rsid w:val="00F2129C"/>
    <w:rsid w:val="00F22935"/>
    <w:rsid w:val="00F3260F"/>
    <w:rsid w:val="00F32F64"/>
    <w:rsid w:val="00F40512"/>
    <w:rsid w:val="00F40CAF"/>
    <w:rsid w:val="00F415AD"/>
    <w:rsid w:val="00F44D4A"/>
    <w:rsid w:val="00F51888"/>
    <w:rsid w:val="00F51975"/>
    <w:rsid w:val="00F55701"/>
    <w:rsid w:val="00F55B9C"/>
    <w:rsid w:val="00F5703D"/>
    <w:rsid w:val="00F64FB6"/>
    <w:rsid w:val="00F70E5A"/>
    <w:rsid w:val="00F71640"/>
    <w:rsid w:val="00F73C94"/>
    <w:rsid w:val="00F74E0C"/>
    <w:rsid w:val="00F81EE9"/>
    <w:rsid w:val="00FA0D5C"/>
    <w:rsid w:val="00FA3359"/>
    <w:rsid w:val="00FA3CF4"/>
    <w:rsid w:val="00FB2134"/>
    <w:rsid w:val="00FB2539"/>
    <w:rsid w:val="00FB2B94"/>
    <w:rsid w:val="00FC14B9"/>
    <w:rsid w:val="00FC28C5"/>
    <w:rsid w:val="00FC31AE"/>
    <w:rsid w:val="00FD2A3D"/>
    <w:rsid w:val="00FD70C2"/>
    <w:rsid w:val="00FE0F5A"/>
    <w:rsid w:val="00FE6D7A"/>
    <w:rsid w:val="00FE6E19"/>
    <w:rsid w:val="00FE7681"/>
    <w:rsid w:val="00FF0591"/>
    <w:rsid w:val="00FF2871"/>
    <w:rsid w:val="00FF68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DAFA9"/>
  <w15:chartTrackingRefBased/>
  <w15:docId w15:val="{E40AD7B9-6684-4E30-B108-2A26318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83F"/>
    <w:pPr>
      <w:ind w:left="720"/>
      <w:contextualSpacing/>
    </w:pPr>
  </w:style>
  <w:style w:type="paragraph" w:styleId="Header">
    <w:name w:val="header"/>
    <w:basedOn w:val="Normal"/>
    <w:link w:val="HeaderChar"/>
    <w:uiPriority w:val="99"/>
    <w:unhideWhenUsed/>
    <w:rsid w:val="00E556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E5560C"/>
  </w:style>
  <w:style w:type="paragraph" w:styleId="Footer">
    <w:name w:val="footer"/>
    <w:basedOn w:val="Normal"/>
    <w:link w:val="FooterChar"/>
    <w:uiPriority w:val="99"/>
    <w:unhideWhenUsed/>
    <w:rsid w:val="00E556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E5560C"/>
  </w:style>
  <w:style w:type="paragraph" w:styleId="BalloonText">
    <w:name w:val="Balloon Text"/>
    <w:basedOn w:val="Normal"/>
    <w:link w:val="BalloonTextChar"/>
    <w:uiPriority w:val="99"/>
    <w:semiHidden/>
    <w:unhideWhenUsed/>
    <w:rsid w:val="00711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435"/>
    <w:rPr>
      <w:rFonts w:ascii="Segoe UI" w:hAnsi="Segoe UI" w:cs="Segoe UI"/>
      <w:sz w:val="18"/>
      <w:szCs w:val="18"/>
    </w:rPr>
  </w:style>
  <w:style w:type="character" w:styleId="CommentReference">
    <w:name w:val="annotation reference"/>
    <w:basedOn w:val="DefaultParagraphFont"/>
    <w:uiPriority w:val="99"/>
    <w:semiHidden/>
    <w:unhideWhenUsed/>
    <w:rsid w:val="00F22935"/>
    <w:rPr>
      <w:sz w:val="16"/>
      <w:szCs w:val="16"/>
    </w:rPr>
  </w:style>
  <w:style w:type="paragraph" w:styleId="CommentText">
    <w:name w:val="annotation text"/>
    <w:basedOn w:val="Normal"/>
    <w:link w:val="CommentTextChar"/>
    <w:uiPriority w:val="99"/>
    <w:semiHidden/>
    <w:unhideWhenUsed/>
    <w:rsid w:val="00F22935"/>
    <w:pPr>
      <w:spacing w:line="240" w:lineRule="auto"/>
    </w:pPr>
  </w:style>
  <w:style w:type="character" w:customStyle="1" w:styleId="CommentTextChar">
    <w:name w:val="Comment Text Char"/>
    <w:basedOn w:val="DefaultParagraphFont"/>
    <w:link w:val="CommentText"/>
    <w:uiPriority w:val="99"/>
    <w:semiHidden/>
    <w:rsid w:val="00F22935"/>
  </w:style>
  <w:style w:type="paragraph" w:styleId="CommentSubject">
    <w:name w:val="annotation subject"/>
    <w:basedOn w:val="CommentText"/>
    <w:next w:val="CommentText"/>
    <w:link w:val="CommentSubjectChar"/>
    <w:uiPriority w:val="99"/>
    <w:semiHidden/>
    <w:unhideWhenUsed/>
    <w:rsid w:val="00F22935"/>
    <w:rPr>
      <w:b/>
      <w:bCs/>
    </w:rPr>
  </w:style>
  <w:style w:type="character" w:customStyle="1" w:styleId="CommentSubjectChar">
    <w:name w:val="Comment Subject Char"/>
    <w:basedOn w:val="CommentTextChar"/>
    <w:link w:val="CommentSubject"/>
    <w:uiPriority w:val="99"/>
    <w:semiHidden/>
    <w:rsid w:val="00F22935"/>
    <w:rPr>
      <w:b/>
      <w:bCs/>
    </w:rPr>
  </w:style>
  <w:style w:type="paragraph" w:customStyle="1" w:styleId="Default">
    <w:name w:val="Default"/>
    <w:rsid w:val="00452EE8"/>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rsid w:val="00452EE8"/>
    <w:pPr>
      <w:spacing w:after="0" w:line="240" w:lineRule="auto"/>
    </w:pPr>
  </w:style>
  <w:style w:type="table" w:customStyle="1" w:styleId="Tabel-Gitter1">
    <w:name w:val="Tabel - Gitter1"/>
    <w:basedOn w:val="TableNormal"/>
    <w:next w:val="TableGrid"/>
    <w:uiPriority w:val="59"/>
    <w:rsid w:val="00A771D5"/>
    <w:pPr>
      <w:spacing w:after="0" w:line="240" w:lineRule="auto"/>
    </w:pPr>
    <w:rPr>
      <w:rFonts w:ascii="Calibri" w:eastAsia="Calibri" w:hAnsi="Calibri" w:cs="Calibri"/>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8" ma:contentTypeDescription="Create a new document." ma:contentTypeScope="" ma:versionID="601398ff1a8a0ebee6ed4c77d436b826">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3b0b550b0acb1c658a0df738aae579a0"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documentManagement>
</p:properties>
</file>

<file path=customXml/itemProps1.xml><?xml version="1.0" encoding="utf-8"?>
<ds:datastoreItem xmlns:ds="http://schemas.openxmlformats.org/officeDocument/2006/customXml" ds:itemID="{FCB1EBE4-C6C3-47CD-97F2-108039903A30}"/>
</file>

<file path=customXml/itemProps2.xml><?xml version="1.0" encoding="utf-8"?>
<ds:datastoreItem xmlns:ds="http://schemas.openxmlformats.org/officeDocument/2006/customXml" ds:itemID="{76FAF7B6-4933-4968-907A-680577ACF254}">
  <ds:schemaRefs>
    <ds:schemaRef ds:uri="http://schemas.microsoft.com/sharepoint/v3/contenttype/forms"/>
  </ds:schemaRefs>
</ds:datastoreItem>
</file>

<file path=customXml/itemProps3.xml><?xml version="1.0" encoding="utf-8"?>
<ds:datastoreItem xmlns:ds="http://schemas.openxmlformats.org/officeDocument/2006/customXml" ds:itemID="{9F351837-18CD-4F06-9857-3AA22EEEB35E}">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1337</Words>
  <Characters>7622</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Thede Anderskov</dc:creator>
  <cp:keywords/>
  <dc:description/>
  <cp:lastModifiedBy>Mike Dahlgaard</cp:lastModifiedBy>
  <cp:revision>8</cp:revision>
  <cp:lastPrinted>2021-08-24T09:25:00Z</cp:lastPrinted>
  <dcterms:created xsi:type="dcterms:W3CDTF">2022-05-20T10:59:00Z</dcterms:created>
  <dcterms:modified xsi:type="dcterms:W3CDTF">2023-01-05T09:15:00Z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ies>
</file>